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C1591" w14:paraId="13F48EAE" w14:textId="77777777" w:rsidTr="003C1591">
        <w:tc>
          <w:tcPr>
            <w:tcW w:w="10490" w:type="dxa"/>
          </w:tcPr>
          <w:p w14:paraId="476FE508" w14:textId="77777777" w:rsidR="003C1591" w:rsidRPr="003C1591" w:rsidRDefault="003C1591" w:rsidP="003C159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bookmarkStart w:id="0" w:name="_GoBack" w:colFirst="0" w:colLast="0"/>
            <w:r w:rsidRPr="003C159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LAW ON MURDER – REVISION NOTES</w:t>
            </w:r>
          </w:p>
          <w:p w14:paraId="2AB24457" w14:textId="77777777" w:rsidR="003C1591" w:rsidRDefault="003C1591"/>
        </w:tc>
      </w:tr>
      <w:tr w:rsidR="003C1591" w14:paraId="447B8D49" w14:textId="77777777" w:rsidTr="003C1591">
        <w:tc>
          <w:tcPr>
            <w:tcW w:w="10490" w:type="dxa"/>
          </w:tcPr>
          <w:p w14:paraId="28127138" w14:textId="77777777" w:rsidR="003C1591" w:rsidRPr="003C1591" w:rsidRDefault="003C1591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Definition</w:t>
            </w:r>
          </w:p>
          <w:p w14:paraId="668E3A2C" w14:textId="77777777" w:rsidR="003C1591" w:rsidRPr="003C1591" w:rsidRDefault="003C1591" w:rsidP="003C1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Murder is a common law offence, meaning it is not defined by statute.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>According to Lord Coke, murder is:</w:t>
            </w:r>
          </w:p>
          <w:p w14:paraId="795A991A" w14:textId="77777777" w:rsidR="003C1591" w:rsidRPr="003C1591" w:rsidRDefault="003C1591" w:rsidP="003C1591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“The unlawful killing of a reasonable creature in being and under the Queen’s peace, with malice aforethought, express or implied.”</w:t>
            </w:r>
          </w:p>
          <w:p w14:paraId="23B06299" w14:textId="77777777" w:rsidR="003C1591" w:rsidRPr="003C1591" w:rsidRDefault="003C1591" w:rsidP="003C159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Actus Reus (The Guilty Act)</w:t>
            </w:r>
          </w:p>
          <w:p w14:paraId="40C34DA4" w14:textId="77777777" w:rsidR="003C1591" w:rsidRPr="003C1591" w:rsidRDefault="003C1591" w:rsidP="003C159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Unlawful killing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>The killing must be without legal justification, such as self-defence or lawful execution.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The act can be by a positive act or an omission, as in 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Gibbins and Proctor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, where the defendants starved a child to death.</w:t>
            </w:r>
          </w:p>
          <w:p w14:paraId="1F86600D" w14:textId="77777777" w:rsidR="003C1591" w:rsidRPr="003C1591" w:rsidRDefault="003C1591" w:rsidP="003C159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Of a reasonable creature in being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>The victim must be a living human being.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A foetus is not considered a “creature in being,” as shown in 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Attorney-General’s Reference (No.3 of 1994)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Life ends when brain death occurs, as in 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Malcherek and Steel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14:paraId="011F938A" w14:textId="77777777" w:rsidR="003C1591" w:rsidRPr="003C1591" w:rsidRDefault="003C1591" w:rsidP="003C159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Under the Queen’s peace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>The killing must occur in ordinary circumstances, not during wartime.</w:t>
            </w:r>
          </w:p>
          <w:p w14:paraId="336BCD2E" w14:textId="77777777" w:rsidR="003C1591" w:rsidRPr="003C1591" w:rsidRDefault="003C1591" w:rsidP="003C159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Causation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>The defendant’s act must have caused the victim’s death.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>This involves two tests:</w:t>
            </w:r>
          </w:p>
          <w:p w14:paraId="49AB3275" w14:textId="77777777" w:rsidR="003C1591" w:rsidRPr="003C1591" w:rsidRDefault="003C1591" w:rsidP="003C1591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Factual causation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 xml:space="preserve">: The “but for” test from 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White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. Would the victim have died but for the defendant’s act?</w:t>
            </w:r>
          </w:p>
          <w:p w14:paraId="47BB8231" w14:textId="77777777" w:rsidR="003C1591" w:rsidRPr="003C1591" w:rsidRDefault="003C1591" w:rsidP="003C1591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Legal causation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 xml:space="preserve">: The defendant must be a substantial and operating cause of death, as in 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Smith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14:paraId="7F7E5F20" w14:textId="77777777" w:rsidR="003C1591" w:rsidRPr="003C1591" w:rsidRDefault="003C1591" w:rsidP="003C159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The chain of causation can be broken by:</w:t>
            </w:r>
          </w:p>
          <w:p w14:paraId="2E1439D9" w14:textId="77777777" w:rsidR="003C1591" w:rsidRPr="003C1591" w:rsidRDefault="003C1591" w:rsidP="003C1591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The victim’s own act (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Roberts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14:paraId="58FC10F9" w14:textId="77777777" w:rsidR="003C1591" w:rsidRPr="003C1591" w:rsidRDefault="003C1591" w:rsidP="003C1591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A third party (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Pagett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14:paraId="592403D0" w14:textId="77777777" w:rsidR="003C1591" w:rsidRPr="003C1591" w:rsidRDefault="003C1591" w:rsidP="003C1591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 xml:space="preserve">Medical treatment, but only if it is “palpably wrong,” as in 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Jordan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14:paraId="55B316DB" w14:textId="77777777" w:rsidR="003C1591" w:rsidRPr="003C1591" w:rsidRDefault="003C1591" w:rsidP="003C159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Mens Rea (The Guilty Mind)</w:t>
            </w:r>
          </w:p>
          <w:p w14:paraId="5280B6A9" w14:textId="77777777" w:rsidR="003C1591" w:rsidRPr="003C1591" w:rsidRDefault="003C1591" w:rsidP="003C1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 xml:space="preserve">The mens rea for murder is “malice aforethought,” which means the intention to kill or to cause grievous bodily harm (GBH), as seen in 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Vickers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14:paraId="2EEC48D6" w14:textId="77777777" w:rsidR="003C1591" w:rsidRPr="003C1591" w:rsidRDefault="003C1591" w:rsidP="003C159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Direct intent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This is where death or serious injury is the defendant’s main aim or purpose, as in 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Mohan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14:paraId="39B3129C" w14:textId="77777777" w:rsidR="003C1591" w:rsidRPr="003C1591" w:rsidRDefault="003C1591" w:rsidP="003C159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3C159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Oblique intent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This is where death or serious injury was not the defendant’s aim, but was a virtual certainty and the defendant realised this, as in </w:t>
            </w:r>
            <w:r w:rsidRPr="003C159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Woollin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3C1591">
              <w:rPr>
                <w:rFonts w:ascii="Times New Roman" w:eastAsia="Times New Roman" w:hAnsi="Times New Roman" w:cs="Times New Roman"/>
                <w:lang w:eastAsia="en-GB"/>
              </w:rPr>
              <w:br/>
              <w:t>The jury may find intent if death or GBH was virtually certain and the defendant appreciated that fact.</w:t>
            </w:r>
          </w:p>
          <w:p w14:paraId="5C7E87C4" w14:textId="77777777" w:rsidR="003C1591" w:rsidRDefault="003C1591"/>
          <w:p w14:paraId="25DDAE7C" w14:textId="5711AF4A" w:rsidR="00742F54" w:rsidRDefault="00742F54"/>
        </w:tc>
      </w:tr>
      <w:tr w:rsidR="00742F54" w14:paraId="4A4E79F5" w14:textId="77777777" w:rsidTr="003C1591">
        <w:tc>
          <w:tcPr>
            <w:tcW w:w="10490" w:type="dxa"/>
          </w:tcPr>
          <w:p w14:paraId="379C229A" w14:textId="77777777" w:rsidR="00742F54" w:rsidRDefault="00742F54" w:rsidP="00742F54">
            <w:pPr>
              <w:pStyle w:val="Heading2"/>
            </w:pPr>
            <w:r>
              <w:lastRenderedPageBreak/>
              <w:t>DIMINISHED RESPONSIBILITY – REVISION NOTES</w:t>
            </w:r>
          </w:p>
          <w:p w14:paraId="6A8D504D" w14:textId="77777777" w:rsidR="00742F54" w:rsidRPr="003C1591" w:rsidRDefault="00742F54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742F54" w14:paraId="6B22413C" w14:textId="77777777" w:rsidTr="003C1591">
        <w:tc>
          <w:tcPr>
            <w:tcW w:w="10490" w:type="dxa"/>
          </w:tcPr>
          <w:p w14:paraId="7052737E" w14:textId="3057E941" w:rsidR="00742F54" w:rsidRPr="00742F54" w:rsidRDefault="00742F54" w:rsidP="00742F54">
            <w:pPr>
              <w:pStyle w:val="Heading3"/>
              <w:rPr>
                <w:sz w:val="28"/>
                <w:szCs w:val="28"/>
              </w:rPr>
            </w:pPr>
            <w:r w:rsidRPr="00742F54">
              <w:rPr>
                <w:sz w:val="28"/>
                <w:szCs w:val="28"/>
              </w:rPr>
              <w:t>Legal Basis</w:t>
            </w:r>
          </w:p>
          <w:p w14:paraId="2625AB13" w14:textId="77777777" w:rsidR="00742F54" w:rsidRPr="00742F54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742F54">
              <w:rPr>
                <w:sz w:val="22"/>
                <w:szCs w:val="22"/>
              </w:rPr>
              <w:t xml:space="preserve">Diminished responsibility is a </w:t>
            </w:r>
            <w:r w:rsidRPr="00742F54">
              <w:rPr>
                <w:rStyle w:val="Strong"/>
                <w:sz w:val="22"/>
                <w:szCs w:val="22"/>
              </w:rPr>
              <w:t>partial defence to murder</w:t>
            </w:r>
            <w:r w:rsidRPr="00742F54">
              <w:rPr>
                <w:sz w:val="22"/>
                <w:szCs w:val="22"/>
              </w:rPr>
              <w:t xml:space="preserve"> under </w:t>
            </w:r>
            <w:r w:rsidRPr="00742F54">
              <w:rPr>
                <w:rStyle w:val="Strong"/>
                <w:sz w:val="22"/>
                <w:szCs w:val="22"/>
              </w:rPr>
              <w:t>section 2 of the Homicide Act 1957</w:t>
            </w:r>
            <w:r w:rsidRPr="00742F54">
              <w:rPr>
                <w:sz w:val="22"/>
                <w:szCs w:val="22"/>
              </w:rPr>
              <w:t xml:space="preserve">, as amended by the </w:t>
            </w:r>
            <w:r w:rsidRPr="00742F54">
              <w:rPr>
                <w:rStyle w:val="Strong"/>
                <w:sz w:val="22"/>
                <w:szCs w:val="22"/>
              </w:rPr>
              <w:t>Coroners and Justice Act 2009</w:t>
            </w:r>
            <w:r w:rsidRPr="00742F54">
              <w:rPr>
                <w:sz w:val="22"/>
                <w:szCs w:val="22"/>
              </w:rPr>
              <w:t>.</w:t>
            </w:r>
          </w:p>
          <w:p w14:paraId="1B633FFA" w14:textId="7764D805" w:rsidR="00742F54" w:rsidRPr="00742F54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742F54">
              <w:rPr>
                <w:sz w:val="22"/>
                <w:szCs w:val="22"/>
              </w:rPr>
              <w:t xml:space="preserve">If successfully proven, it </w:t>
            </w:r>
            <w:r w:rsidRPr="00742F54">
              <w:rPr>
                <w:rStyle w:val="Strong"/>
                <w:sz w:val="22"/>
                <w:szCs w:val="22"/>
              </w:rPr>
              <w:t>reduces murder to voluntary manslaughter</w:t>
            </w:r>
            <w:r w:rsidRPr="00742F54">
              <w:rPr>
                <w:sz w:val="22"/>
                <w:szCs w:val="22"/>
              </w:rPr>
              <w:t>, allowing the judge discretion in sentencing.</w:t>
            </w:r>
          </w:p>
          <w:p w14:paraId="499A080D" w14:textId="77777777" w:rsidR="00742F54" w:rsidRPr="00742F54" w:rsidRDefault="00742F54" w:rsidP="00742F54">
            <w:pPr>
              <w:pStyle w:val="Heading3"/>
              <w:rPr>
                <w:sz w:val="28"/>
                <w:szCs w:val="28"/>
              </w:rPr>
            </w:pPr>
            <w:r w:rsidRPr="00742F54">
              <w:rPr>
                <w:sz w:val="28"/>
                <w:szCs w:val="28"/>
              </w:rPr>
              <w:t>Purpose of the Defence</w:t>
            </w:r>
          </w:p>
          <w:p w14:paraId="1C0D2534" w14:textId="381094C5" w:rsidR="00742F54" w:rsidRDefault="00742F54" w:rsidP="00742F54">
            <w:pPr>
              <w:pStyle w:val="NormalWeb"/>
            </w:pPr>
            <w:r>
              <w:t xml:space="preserve">The defence recognises that some defendants suffer from a </w:t>
            </w:r>
            <w:r>
              <w:rPr>
                <w:rStyle w:val="Strong"/>
              </w:rPr>
              <w:t>mental abnormality</w:t>
            </w:r>
            <w:r>
              <w:t xml:space="preserve"> that affects their responsibility for killing.</w:t>
            </w:r>
            <w:r>
              <w:br/>
              <w:t>It provides a fairer outcome than a mandatory life sentence for murder.</w:t>
            </w:r>
          </w:p>
          <w:p w14:paraId="3F58EFE4" w14:textId="77777777" w:rsidR="00742F54" w:rsidRPr="00742F54" w:rsidRDefault="00742F54" w:rsidP="00742F54">
            <w:pPr>
              <w:pStyle w:val="Heading3"/>
              <w:rPr>
                <w:sz w:val="28"/>
                <w:szCs w:val="28"/>
              </w:rPr>
            </w:pPr>
            <w:r w:rsidRPr="00742F54">
              <w:rPr>
                <w:sz w:val="28"/>
                <w:szCs w:val="28"/>
              </w:rPr>
              <w:t>The Legal Definition</w:t>
            </w:r>
          </w:p>
          <w:p w14:paraId="51F7D9EA" w14:textId="77777777" w:rsidR="00742F54" w:rsidRPr="00742F54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742F54">
              <w:rPr>
                <w:sz w:val="22"/>
                <w:szCs w:val="22"/>
              </w:rPr>
              <w:t>According to section 2(1) of the Homicide Act 1957 (as amended):</w:t>
            </w:r>
          </w:p>
          <w:p w14:paraId="2C6FC8EA" w14:textId="77777777" w:rsidR="00742F54" w:rsidRPr="00742F54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742F54">
              <w:rPr>
                <w:sz w:val="22"/>
                <w:szCs w:val="22"/>
              </w:rPr>
              <w:t xml:space="preserve">A person who kills or is party to a killing shall not be convicted of murder if they were suffering from an </w:t>
            </w:r>
            <w:r w:rsidRPr="00742F54">
              <w:rPr>
                <w:rStyle w:val="Strong"/>
                <w:sz w:val="22"/>
                <w:szCs w:val="22"/>
              </w:rPr>
              <w:t>abnormality of mental functioning</w:t>
            </w:r>
            <w:r w:rsidRPr="00742F54">
              <w:rPr>
                <w:sz w:val="22"/>
                <w:szCs w:val="22"/>
              </w:rPr>
              <w:t xml:space="preserve"> which:</w:t>
            </w:r>
          </w:p>
          <w:p w14:paraId="577B89DB" w14:textId="77777777" w:rsidR="00742F54" w:rsidRPr="00742F54" w:rsidRDefault="00742F54" w:rsidP="00742F54">
            <w:pPr>
              <w:pStyle w:val="NormalWeb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42F54">
              <w:rPr>
                <w:sz w:val="22"/>
                <w:szCs w:val="22"/>
              </w:rPr>
              <w:t xml:space="preserve">Arose from a </w:t>
            </w:r>
            <w:r w:rsidRPr="00742F54">
              <w:rPr>
                <w:rStyle w:val="Strong"/>
                <w:sz w:val="22"/>
                <w:szCs w:val="22"/>
              </w:rPr>
              <w:t>recognised medical condition</w:t>
            </w:r>
            <w:r w:rsidRPr="00742F54">
              <w:rPr>
                <w:sz w:val="22"/>
                <w:szCs w:val="22"/>
              </w:rPr>
              <w:t>;</w:t>
            </w:r>
          </w:p>
          <w:p w14:paraId="39647006" w14:textId="77777777" w:rsidR="00742F54" w:rsidRPr="00742F54" w:rsidRDefault="00742F54" w:rsidP="00742F54">
            <w:pPr>
              <w:pStyle w:val="NormalWeb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42F54">
              <w:rPr>
                <w:sz w:val="22"/>
                <w:szCs w:val="22"/>
              </w:rPr>
              <w:t>Substantially impaired their ability to do one or more of the following:</w:t>
            </w:r>
          </w:p>
          <w:p w14:paraId="5D2A6B5F" w14:textId="77777777" w:rsidR="00742F54" w:rsidRPr="00742F54" w:rsidRDefault="00742F54" w:rsidP="00742F54">
            <w:pPr>
              <w:pStyle w:val="NormalWeb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742F54">
              <w:rPr>
                <w:sz w:val="22"/>
                <w:szCs w:val="22"/>
              </w:rPr>
              <w:t>Understand the nature of their conduct,</w:t>
            </w:r>
          </w:p>
          <w:p w14:paraId="3F660982" w14:textId="77777777" w:rsidR="00742F54" w:rsidRPr="00742F54" w:rsidRDefault="00742F54" w:rsidP="00742F54">
            <w:pPr>
              <w:pStyle w:val="NormalWeb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742F54">
              <w:rPr>
                <w:sz w:val="22"/>
                <w:szCs w:val="22"/>
              </w:rPr>
              <w:t>Form a rational judgment, or</w:t>
            </w:r>
          </w:p>
          <w:p w14:paraId="48878C94" w14:textId="77777777" w:rsidR="00742F54" w:rsidRPr="00742F54" w:rsidRDefault="00742F54" w:rsidP="00742F54">
            <w:pPr>
              <w:pStyle w:val="NormalWeb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742F54">
              <w:rPr>
                <w:sz w:val="22"/>
                <w:szCs w:val="22"/>
              </w:rPr>
              <w:t>Exercise self-control; and</w:t>
            </w:r>
          </w:p>
          <w:p w14:paraId="23379CE7" w14:textId="2AE2D99B" w:rsidR="00742F54" w:rsidRPr="00742F54" w:rsidRDefault="00742F54" w:rsidP="00742F54">
            <w:pPr>
              <w:pStyle w:val="NormalWeb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42F54">
              <w:rPr>
                <w:sz w:val="22"/>
                <w:szCs w:val="22"/>
              </w:rPr>
              <w:t xml:space="preserve">Provides an </w:t>
            </w:r>
            <w:r w:rsidRPr="00742F54">
              <w:rPr>
                <w:rStyle w:val="Strong"/>
                <w:sz w:val="22"/>
                <w:szCs w:val="22"/>
              </w:rPr>
              <w:t>explanation for the defendant’s acts and omissions</w:t>
            </w:r>
            <w:r w:rsidRPr="00742F54">
              <w:rPr>
                <w:sz w:val="22"/>
                <w:szCs w:val="22"/>
              </w:rPr>
              <w:t xml:space="preserve"> in doing or being party to the killing.</w:t>
            </w:r>
          </w:p>
          <w:p w14:paraId="278B2170" w14:textId="77777777" w:rsidR="00742F54" w:rsidRPr="00742F54" w:rsidRDefault="00742F54" w:rsidP="00742F54">
            <w:pPr>
              <w:pStyle w:val="Heading3"/>
              <w:rPr>
                <w:sz w:val="28"/>
                <w:szCs w:val="28"/>
              </w:rPr>
            </w:pPr>
            <w:r w:rsidRPr="00742F54">
              <w:rPr>
                <w:sz w:val="28"/>
                <w:szCs w:val="28"/>
              </w:rPr>
              <w:t>Key Elements</w:t>
            </w:r>
          </w:p>
          <w:p w14:paraId="1F8E7F29" w14:textId="77777777" w:rsidR="00742F54" w:rsidRPr="00E45D7C" w:rsidRDefault="00742F54" w:rsidP="00742F54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1. Abnormality of Mental Functioning</w:t>
            </w:r>
          </w:p>
          <w:p w14:paraId="7A7CC81A" w14:textId="5BF78101" w:rsidR="00742F54" w:rsidRPr="00E45D7C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This means a state of mind so different from that of ordinary human beings that a reasonable person would consider it abnormal.</w:t>
            </w:r>
            <w:r w:rsidRPr="00E45D7C">
              <w:rPr>
                <w:sz w:val="22"/>
                <w:szCs w:val="22"/>
              </w:rPr>
              <w:br/>
              <w:t xml:space="preserve">This was established in </w:t>
            </w:r>
            <w:r w:rsidRPr="00E45D7C">
              <w:rPr>
                <w:rStyle w:val="Emphasis"/>
                <w:sz w:val="22"/>
                <w:szCs w:val="22"/>
              </w:rPr>
              <w:t>R v Byrne</w:t>
            </w:r>
            <w:r w:rsidRPr="00E45D7C">
              <w:rPr>
                <w:sz w:val="22"/>
                <w:szCs w:val="22"/>
              </w:rPr>
              <w:t xml:space="preserve"> (1960), where the defendant, a sexual psychopath, was unable to control his impulses.</w:t>
            </w:r>
            <w:r w:rsidRPr="00E45D7C">
              <w:rPr>
                <w:sz w:val="22"/>
                <w:szCs w:val="22"/>
              </w:rPr>
              <w:br/>
              <w:t>His condition amounted to an abnormality of mind and reduced his offence from murder to manslaughter.</w:t>
            </w:r>
          </w:p>
          <w:p w14:paraId="201579A5" w14:textId="77777777" w:rsidR="00742F54" w:rsidRPr="00E45D7C" w:rsidRDefault="00742F54" w:rsidP="00742F54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2. Recognised Medical Condition</w:t>
            </w:r>
          </w:p>
          <w:p w14:paraId="72E86D81" w14:textId="77777777" w:rsidR="00742F54" w:rsidRPr="00E45D7C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The abnormality must arise from a recognised medical condition, as defined by medical classification systems such as the DSM or ICD.</w:t>
            </w:r>
            <w:r w:rsidRPr="00E45D7C">
              <w:rPr>
                <w:sz w:val="22"/>
                <w:szCs w:val="22"/>
              </w:rPr>
              <w:br/>
              <w:t>Examples include:</w:t>
            </w:r>
          </w:p>
          <w:p w14:paraId="59BDE167" w14:textId="77777777" w:rsidR="00742F54" w:rsidRPr="00E45D7C" w:rsidRDefault="00742F54" w:rsidP="00742F54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Depression (</w:t>
            </w:r>
            <w:r w:rsidRPr="00E45D7C">
              <w:rPr>
                <w:rStyle w:val="Emphasis"/>
                <w:sz w:val="22"/>
                <w:szCs w:val="22"/>
              </w:rPr>
              <w:t>R v Gittens</w:t>
            </w:r>
            <w:r w:rsidRPr="00E45D7C">
              <w:rPr>
                <w:sz w:val="22"/>
                <w:szCs w:val="22"/>
              </w:rPr>
              <w:t>)</w:t>
            </w:r>
          </w:p>
          <w:p w14:paraId="647D09DA" w14:textId="77777777" w:rsidR="00742F54" w:rsidRPr="00E45D7C" w:rsidRDefault="00742F54" w:rsidP="00742F54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Battered Woman Syndrome (</w:t>
            </w:r>
            <w:r w:rsidRPr="00E45D7C">
              <w:rPr>
                <w:rStyle w:val="Emphasis"/>
                <w:sz w:val="22"/>
                <w:szCs w:val="22"/>
              </w:rPr>
              <w:t>R v Ahluwalia</w:t>
            </w:r>
            <w:r w:rsidRPr="00E45D7C">
              <w:rPr>
                <w:sz w:val="22"/>
                <w:szCs w:val="22"/>
              </w:rPr>
              <w:t>)</w:t>
            </w:r>
          </w:p>
          <w:p w14:paraId="2BEFDD71" w14:textId="77777777" w:rsidR="00742F54" w:rsidRPr="00E45D7C" w:rsidRDefault="00742F54" w:rsidP="00742F54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Epilepsy (</w:t>
            </w:r>
            <w:r w:rsidRPr="00E45D7C">
              <w:rPr>
                <w:rStyle w:val="Emphasis"/>
                <w:sz w:val="22"/>
                <w:szCs w:val="22"/>
              </w:rPr>
              <w:t>R v Campbell</w:t>
            </w:r>
            <w:r w:rsidRPr="00E45D7C">
              <w:rPr>
                <w:sz w:val="22"/>
                <w:szCs w:val="22"/>
              </w:rPr>
              <w:t>)</w:t>
            </w:r>
          </w:p>
          <w:p w14:paraId="2C0F0B73" w14:textId="77777777" w:rsidR="00742F54" w:rsidRPr="00E45D7C" w:rsidRDefault="00742F54" w:rsidP="00742F54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Schizophrenia (</w:t>
            </w:r>
            <w:r w:rsidRPr="00E45D7C">
              <w:rPr>
                <w:rStyle w:val="Emphasis"/>
                <w:sz w:val="22"/>
                <w:szCs w:val="22"/>
              </w:rPr>
              <w:t>R v Byrne</w:t>
            </w:r>
            <w:r w:rsidRPr="00E45D7C">
              <w:rPr>
                <w:sz w:val="22"/>
                <w:szCs w:val="22"/>
              </w:rPr>
              <w:t>)</w:t>
            </w:r>
          </w:p>
          <w:p w14:paraId="5836F49F" w14:textId="77777777" w:rsidR="00742F54" w:rsidRPr="00E45D7C" w:rsidRDefault="00742F54" w:rsidP="00742F54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Alcohol Dependency Syndrome (</w:t>
            </w:r>
            <w:r w:rsidRPr="00E45D7C">
              <w:rPr>
                <w:rStyle w:val="Emphasis"/>
                <w:sz w:val="22"/>
                <w:szCs w:val="22"/>
              </w:rPr>
              <w:t>R v Stewart</w:t>
            </w:r>
            <w:r w:rsidRPr="00E45D7C">
              <w:rPr>
                <w:sz w:val="22"/>
                <w:szCs w:val="22"/>
              </w:rPr>
              <w:t>)</w:t>
            </w:r>
          </w:p>
          <w:p w14:paraId="4BBBC39D" w14:textId="763CB7DF" w:rsidR="00742F54" w:rsidRPr="00E45D7C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Temporary emotional distress or anger is not enough on its own.</w:t>
            </w:r>
          </w:p>
          <w:p w14:paraId="7D4C4C1A" w14:textId="77777777" w:rsidR="00742F54" w:rsidRPr="00E45D7C" w:rsidRDefault="00742F54" w:rsidP="00742F54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3. Substantial Impairment</w:t>
            </w:r>
          </w:p>
          <w:p w14:paraId="73107B20" w14:textId="77777777" w:rsidR="00742F54" w:rsidRPr="00E45D7C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defendant’s mental functioning must have been </w:t>
            </w:r>
            <w:r w:rsidRPr="00E45D7C">
              <w:rPr>
                <w:rStyle w:val="Strong"/>
                <w:sz w:val="22"/>
                <w:szCs w:val="22"/>
              </w:rPr>
              <w:t>substantially impaired</w:t>
            </w:r>
            <w:r w:rsidRPr="00E45D7C">
              <w:rPr>
                <w:sz w:val="22"/>
                <w:szCs w:val="22"/>
              </w:rPr>
              <w:t xml:space="preserve"> in one or more of three abilities:</w:t>
            </w:r>
          </w:p>
          <w:p w14:paraId="5A507A3A" w14:textId="77777777" w:rsidR="00742F54" w:rsidRPr="00E45D7C" w:rsidRDefault="00742F54" w:rsidP="00742F54">
            <w:pPr>
              <w:pStyle w:val="NormalWeb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To understand the nature of their conduct,</w:t>
            </w:r>
          </w:p>
          <w:p w14:paraId="5C6DE9CC" w14:textId="77777777" w:rsidR="00742F54" w:rsidRPr="00E45D7C" w:rsidRDefault="00742F54" w:rsidP="00742F54">
            <w:pPr>
              <w:pStyle w:val="NormalWeb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To form a rational judgment, or</w:t>
            </w:r>
          </w:p>
          <w:p w14:paraId="7FAF1212" w14:textId="77777777" w:rsidR="00742F54" w:rsidRPr="00E45D7C" w:rsidRDefault="00742F54" w:rsidP="00742F54">
            <w:pPr>
              <w:pStyle w:val="NormalWeb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To exercise self-control.</w:t>
            </w:r>
          </w:p>
          <w:p w14:paraId="3039771A" w14:textId="1A918E09" w:rsidR="00742F54" w:rsidRPr="00E45D7C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meaning of “substantial” was explained in </w:t>
            </w:r>
            <w:r w:rsidRPr="00E45D7C">
              <w:rPr>
                <w:rStyle w:val="Emphasis"/>
                <w:sz w:val="22"/>
                <w:szCs w:val="22"/>
              </w:rPr>
              <w:t>R v Golds</w:t>
            </w:r>
            <w:r w:rsidRPr="00E45D7C">
              <w:rPr>
                <w:sz w:val="22"/>
                <w:szCs w:val="22"/>
              </w:rPr>
              <w:t xml:space="preserve"> (2016). The court held that “substantial” means something more than trivial or minimal, but it does not have to be total.</w:t>
            </w:r>
          </w:p>
          <w:p w14:paraId="279AFB56" w14:textId="77777777" w:rsidR="00742F54" w:rsidRPr="00E45D7C" w:rsidRDefault="00742F54" w:rsidP="00742F54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4. Provides an Explanation</w:t>
            </w:r>
          </w:p>
          <w:p w14:paraId="0A9BBFAA" w14:textId="3C1878FE" w:rsidR="00742F54" w:rsidRPr="00E45D7C" w:rsidRDefault="00742F54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There must be a </w:t>
            </w:r>
            <w:r w:rsidRPr="00E45D7C">
              <w:rPr>
                <w:rStyle w:val="Strong"/>
                <w:sz w:val="22"/>
                <w:szCs w:val="22"/>
              </w:rPr>
              <w:t>causal connection</w:t>
            </w:r>
            <w:r w:rsidRPr="00E45D7C">
              <w:rPr>
                <w:sz w:val="22"/>
                <w:szCs w:val="22"/>
              </w:rPr>
              <w:t xml:space="preserve"> between the mental abnormality and the killing.</w:t>
            </w:r>
            <w:r w:rsidRPr="00E45D7C">
              <w:rPr>
                <w:sz w:val="22"/>
                <w:szCs w:val="22"/>
              </w:rPr>
              <w:br/>
              <w:t xml:space="preserve">The abnormality must provide an explanation for the defendant’s conduct, meaning it was a </w:t>
            </w:r>
            <w:r w:rsidRPr="00E45D7C">
              <w:rPr>
                <w:rStyle w:val="Strong"/>
                <w:sz w:val="22"/>
                <w:szCs w:val="22"/>
              </w:rPr>
              <w:t>significant contributory factor</w:t>
            </w:r>
            <w:r w:rsidRPr="00E45D7C">
              <w:rPr>
                <w:sz w:val="22"/>
                <w:szCs w:val="22"/>
              </w:rPr>
              <w:t xml:space="preserve"> in causing the defendant to act as they did.</w:t>
            </w:r>
          </w:p>
          <w:p w14:paraId="141489F1" w14:textId="77777777" w:rsidR="00742F54" w:rsidRPr="00E45D7C" w:rsidRDefault="00742F54" w:rsidP="00742F54">
            <w:pPr>
              <w:pStyle w:val="Heading3"/>
              <w:rPr>
                <w:sz w:val="28"/>
                <w:szCs w:val="28"/>
              </w:rPr>
            </w:pPr>
            <w:r w:rsidRPr="00E45D7C">
              <w:rPr>
                <w:sz w:val="28"/>
                <w:szCs w:val="28"/>
              </w:rPr>
              <w:t>The Role of Alcohol and Intoxication</w:t>
            </w:r>
          </w:p>
          <w:p w14:paraId="72FCAA54" w14:textId="77777777" w:rsidR="00742F54" w:rsidRPr="00E45D7C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Where the defendant was intoxicated, the law distinguishes between two situations:</w:t>
            </w:r>
          </w:p>
          <w:p w14:paraId="621F592A" w14:textId="77777777" w:rsidR="00742F54" w:rsidRPr="00E45D7C" w:rsidRDefault="00742F54" w:rsidP="00742F54">
            <w:pPr>
              <w:pStyle w:val="NormalWeb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45D7C">
              <w:rPr>
                <w:rStyle w:val="Strong"/>
                <w:sz w:val="22"/>
                <w:szCs w:val="22"/>
              </w:rPr>
              <w:t>Voluntary intoxication alone</w:t>
            </w:r>
            <w:r w:rsidRPr="00E45D7C">
              <w:rPr>
                <w:sz w:val="22"/>
                <w:szCs w:val="22"/>
              </w:rPr>
              <w:t xml:space="preserve"> cannot form the basis of the defence.</w:t>
            </w:r>
            <w:r w:rsidRPr="00E45D7C">
              <w:rPr>
                <w:sz w:val="22"/>
                <w:szCs w:val="22"/>
              </w:rPr>
              <w:br/>
              <w:t xml:space="preserve">In </w:t>
            </w:r>
            <w:r w:rsidRPr="00E45D7C">
              <w:rPr>
                <w:rStyle w:val="Emphasis"/>
                <w:sz w:val="22"/>
                <w:szCs w:val="22"/>
              </w:rPr>
              <w:t>R v Dowds</w:t>
            </w:r>
            <w:r w:rsidRPr="00E45D7C">
              <w:rPr>
                <w:sz w:val="22"/>
                <w:szCs w:val="22"/>
              </w:rPr>
              <w:t xml:space="preserve"> (2012), it was held that acute voluntary intoxication is not a recognised medical condition for diminished responsibility.</w:t>
            </w:r>
          </w:p>
          <w:p w14:paraId="63E2688E" w14:textId="5EA1ABEF" w:rsidR="00742F54" w:rsidRPr="00E45D7C" w:rsidRDefault="00742F54" w:rsidP="00E45D7C">
            <w:pPr>
              <w:pStyle w:val="NormalWeb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45D7C">
              <w:rPr>
                <w:rStyle w:val="Strong"/>
                <w:sz w:val="22"/>
                <w:szCs w:val="22"/>
              </w:rPr>
              <w:t>Alcohol Dependency Syndrome</w:t>
            </w:r>
            <w:r w:rsidRPr="00E45D7C">
              <w:rPr>
                <w:sz w:val="22"/>
                <w:szCs w:val="22"/>
              </w:rPr>
              <w:t xml:space="preserve"> can qualify, if it causes an abnormality of mental functioning.</w:t>
            </w:r>
            <w:r w:rsidRPr="00E45D7C">
              <w:rPr>
                <w:sz w:val="22"/>
                <w:szCs w:val="22"/>
              </w:rPr>
              <w:br/>
              <w:t xml:space="preserve">In </w:t>
            </w:r>
            <w:r w:rsidRPr="00E45D7C">
              <w:rPr>
                <w:rStyle w:val="Emphasis"/>
                <w:sz w:val="22"/>
                <w:szCs w:val="22"/>
              </w:rPr>
              <w:t>R v Stewart</w:t>
            </w:r>
            <w:r w:rsidRPr="00E45D7C">
              <w:rPr>
                <w:sz w:val="22"/>
                <w:szCs w:val="22"/>
              </w:rPr>
              <w:t xml:space="preserve"> (2009), the court held that if the defendant’s drinking was involuntary due to dependency, diminished responsibility may apply.</w:t>
            </w:r>
          </w:p>
          <w:p w14:paraId="7FD2024C" w14:textId="77777777" w:rsidR="00742F54" w:rsidRPr="00E45D7C" w:rsidRDefault="00742F54" w:rsidP="00742F54">
            <w:pPr>
              <w:pStyle w:val="Heading3"/>
              <w:rPr>
                <w:sz w:val="28"/>
                <w:szCs w:val="28"/>
              </w:rPr>
            </w:pPr>
            <w:r w:rsidRPr="00E45D7C">
              <w:rPr>
                <w:sz w:val="28"/>
                <w:szCs w:val="28"/>
              </w:rPr>
              <w:t>Burden of Proof</w:t>
            </w:r>
          </w:p>
          <w:p w14:paraId="779EA04E" w14:textId="67F34BC4" w:rsidR="00742F54" w:rsidRPr="00E45D7C" w:rsidRDefault="00742F54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burden of proving diminished responsibility lies on the </w:t>
            </w:r>
            <w:r w:rsidRPr="00E45D7C">
              <w:rPr>
                <w:rStyle w:val="Strong"/>
                <w:sz w:val="22"/>
                <w:szCs w:val="22"/>
              </w:rPr>
              <w:t>defence</w:t>
            </w:r>
            <w:r w:rsidRPr="00E45D7C">
              <w:rPr>
                <w:sz w:val="22"/>
                <w:szCs w:val="22"/>
              </w:rPr>
              <w:t xml:space="preserve">, on the </w:t>
            </w:r>
            <w:r w:rsidRPr="00E45D7C">
              <w:rPr>
                <w:rStyle w:val="Strong"/>
                <w:sz w:val="22"/>
                <w:szCs w:val="22"/>
              </w:rPr>
              <w:t>balance of probabilities</w:t>
            </w:r>
            <w:r w:rsidRPr="00E45D7C">
              <w:rPr>
                <w:sz w:val="22"/>
                <w:szCs w:val="22"/>
              </w:rPr>
              <w:t xml:space="preserve"> (lower standard than the prosecution’s “beyond reasonable doubt”).</w:t>
            </w:r>
          </w:p>
          <w:p w14:paraId="1B78B5CB" w14:textId="77777777" w:rsidR="00742F54" w:rsidRPr="00E45D7C" w:rsidRDefault="00742F54" w:rsidP="00742F54">
            <w:pPr>
              <w:pStyle w:val="Heading3"/>
              <w:rPr>
                <w:sz w:val="28"/>
                <w:szCs w:val="28"/>
              </w:rPr>
            </w:pPr>
            <w:r w:rsidRPr="00E45D7C">
              <w:rPr>
                <w:sz w:val="28"/>
                <w:szCs w:val="28"/>
              </w:rPr>
              <w:t>Effect of the Defence</w:t>
            </w:r>
          </w:p>
          <w:p w14:paraId="00E2DE21" w14:textId="77777777" w:rsidR="00742F54" w:rsidRPr="00E45D7C" w:rsidRDefault="00742F54" w:rsidP="00742F54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If the defence is successful, the defendant is convicted of </w:t>
            </w:r>
            <w:r w:rsidRPr="00E45D7C">
              <w:rPr>
                <w:rStyle w:val="Strong"/>
                <w:sz w:val="22"/>
                <w:szCs w:val="22"/>
              </w:rPr>
              <w:t>voluntary manslaughter</w:t>
            </w:r>
            <w:r w:rsidRPr="00E45D7C">
              <w:rPr>
                <w:sz w:val="22"/>
                <w:szCs w:val="22"/>
              </w:rPr>
              <w:t xml:space="preserve"> instead of murder.</w:t>
            </w:r>
            <w:r w:rsidRPr="00E45D7C">
              <w:rPr>
                <w:sz w:val="22"/>
                <w:szCs w:val="22"/>
              </w:rPr>
              <w:br/>
              <w:t xml:space="preserve">The judge has </w:t>
            </w:r>
            <w:r w:rsidRPr="00E45D7C">
              <w:rPr>
                <w:rStyle w:val="Strong"/>
                <w:sz w:val="22"/>
                <w:szCs w:val="22"/>
              </w:rPr>
              <w:t>discretion in sentencing</w:t>
            </w:r>
            <w:r w:rsidRPr="00E45D7C">
              <w:rPr>
                <w:sz w:val="22"/>
                <w:szCs w:val="22"/>
              </w:rPr>
              <w:t>, which can range from a hospital order to a custodial sentence, depending on the circumstances.</w:t>
            </w:r>
          </w:p>
          <w:p w14:paraId="1A704001" w14:textId="271DE075" w:rsidR="00742F54" w:rsidRDefault="00742F54" w:rsidP="00742F54"/>
          <w:p w14:paraId="4038A5DF" w14:textId="58402CC9" w:rsidR="00E45D7C" w:rsidRDefault="00E45D7C" w:rsidP="00742F54"/>
          <w:p w14:paraId="3102ED84" w14:textId="585EBA44" w:rsidR="00E45D7C" w:rsidRDefault="00E45D7C" w:rsidP="00742F54"/>
          <w:p w14:paraId="451CB053" w14:textId="77777777" w:rsidR="00E45D7C" w:rsidRDefault="00E45D7C" w:rsidP="00742F54"/>
          <w:p w14:paraId="5F5419B0" w14:textId="77777777" w:rsidR="00742F54" w:rsidRPr="00E45D7C" w:rsidRDefault="00742F54" w:rsidP="00742F54">
            <w:pPr>
              <w:pStyle w:val="Heading3"/>
              <w:rPr>
                <w:sz w:val="28"/>
                <w:szCs w:val="28"/>
              </w:rPr>
            </w:pPr>
            <w:r w:rsidRPr="00E45D7C">
              <w:rPr>
                <w:sz w:val="28"/>
                <w:szCs w:val="28"/>
              </w:rPr>
              <w:t>Key Cases Summary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  <w:gridCol w:w="5258"/>
            </w:tblGrid>
            <w:tr w:rsidR="00742F54" w14:paraId="5FD522AC" w14:textId="77777777" w:rsidTr="00742F5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6A6A8A" w14:textId="77777777" w:rsidR="00742F54" w:rsidRDefault="00742F54" w:rsidP="00742F5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Case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85FA03" w14:textId="77777777" w:rsidR="00742F54" w:rsidRDefault="00742F54" w:rsidP="00742F5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Principle</w:t>
                  </w:r>
                </w:p>
              </w:tc>
            </w:tr>
            <w:tr w:rsidR="00742F54" w14:paraId="00927064" w14:textId="77777777" w:rsidTr="00742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A01BAB" w14:textId="77777777" w:rsidR="00742F54" w:rsidRDefault="00742F54" w:rsidP="00742F54">
                  <w:r>
                    <w:rPr>
                      <w:rStyle w:val="Emphasis"/>
                    </w:rPr>
                    <w:t>R v Byrne</w:t>
                  </w:r>
                  <w:r>
                    <w:t xml:space="preserve"> (1960)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23A47" w14:textId="77777777" w:rsidR="00742F54" w:rsidRDefault="00742F54" w:rsidP="00742F54">
                  <w:r>
                    <w:t>Abnormality of mind includes inability to control impulses</w:t>
                  </w:r>
                </w:p>
              </w:tc>
            </w:tr>
            <w:tr w:rsidR="00742F54" w14:paraId="747800B6" w14:textId="77777777" w:rsidTr="00742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EE6175" w14:textId="77777777" w:rsidR="00742F54" w:rsidRDefault="00742F54" w:rsidP="00742F54">
                  <w:r>
                    <w:rPr>
                      <w:rStyle w:val="Emphasis"/>
                    </w:rPr>
                    <w:t>R v Gittens</w:t>
                  </w:r>
                  <w:r>
                    <w:t xml:space="preserve"> (1984)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D70AA" w14:textId="77777777" w:rsidR="00742F54" w:rsidRDefault="00742F54" w:rsidP="00742F54">
                  <w:r>
                    <w:t>Depression can amount to a recognised medical condition</w:t>
                  </w:r>
                </w:p>
              </w:tc>
            </w:tr>
            <w:tr w:rsidR="00742F54" w14:paraId="437735B8" w14:textId="77777777" w:rsidTr="00742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C02B3C" w14:textId="77777777" w:rsidR="00742F54" w:rsidRDefault="00742F54" w:rsidP="00742F54">
                  <w:r>
                    <w:rPr>
                      <w:rStyle w:val="Emphasis"/>
                    </w:rPr>
                    <w:t>R v Golds</w:t>
                  </w:r>
                  <w:r>
                    <w:t xml:space="preserve"> (2016)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7683F" w14:textId="77777777" w:rsidR="00742F54" w:rsidRDefault="00742F54" w:rsidP="00742F54">
                  <w:r>
                    <w:t>“Substantial” means more than trivial impairment</w:t>
                  </w:r>
                </w:p>
              </w:tc>
            </w:tr>
            <w:tr w:rsidR="00742F54" w14:paraId="36330BB5" w14:textId="77777777" w:rsidTr="00742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549EFF" w14:textId="77777777" w:rsidR="00742F54" w:rsidRDefault="00742F54" w:rsidP="00742F54">
                  <w:r>
                    <w:rPr>
                      <w:rStyle w:val="Emphasis"/>
                    </w:rPr>
                    <w:t>R v Dowds</w:t>
                  </w:r>
                  <w:r>
                    <w:t xml:space="preserve"> (2012)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47D97" w14:textId="77777777" w:rsidR="00742F54" w:rsidRDefault="00742F54" w:rsidP="00742F54">
                  <w:r>
                    <w:t>Voluntary intoxication alone is not sufficient</w:t>
                  </w:r>
                </w:p>
              </w:tc>
            </w:tr>
            <w:tr w:rsidR="00742F54" w14:paraId="7A3A743E" w14:textId="77777777" w:rsidTr="00742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54F059" w14:textId="77777777" w:rsidR="00742F54" w:rsidRDefault="00742F54" w:rsidP="00742F54">
                  <w:r>
                    <w:rPr>
                      <w:rStyle w:val="Emphasis"/>
                    </w:rPr>
                    <w:t>R v Stewart</w:t>
                  </w:r>
                  <w:r>
                    <w:t xml:space="preserve"> (2009)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57F1E" w14:textId="77777777" w:rsidR="00742F54" w:rsidRDefault="00742F54" w:rsidP="00742F54">
                  <w:r>
                    <w:t>Alcohol Dependency Syndrome can support the defence</w:t>
                  </w:r>
                </w:p>
              </w:tc>
            </w:tr>
            <w:tr w:rsidR="00742F54" w14:paraId="78FAB9C1" w14:textId="77777777" w:rsidTr="00742F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8A6044" w14:textId="77777777" w:rsidR="00742F54" w:rsidRDefault="00742F54" w:rsidP="00742F54">
                  <w:r>
                    <w:rPr>
                      <w:rStyle w:val="Emphasis"/>
                    </w:rPr>
                    <w:t>R v Ahluwalia</w:t>
                  </w:r>
                  <w:r>
                    <w:t xml:space="preserve"> (1992)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BE05A" w14:textId="77777777" w:rsidR="00742F54" w:rsidRDefault="00742F54" w:rsidP="00742F54">
                  <w:r>
                    <w:t>Battered Woman Syndrome recognised as a condition</w:t>
                  </w:r>
                </w:p>
              </w:tc>
            </w:tr>
          </w:tbl>
          <w:p w14:paraId="45B511E1" w14:textId="77777777" w:rsidR="00742F54" w:rsidRDefault="00742F54" w:rsidP="00742F54">
            <w:r>
              <w:pict w14:anchorId="0A6CB4AD">
                <v:rect id="_x0000_i1041" style="width:0;height:1.5pt" o:hralign="center" o:hrstd="t" o:hr="t" fillcolor="#a0a0a0" stroked="f"/>
              </w:pict>
            </w:r>
          </w:p>
          <w:p w14:paraId="4E7BCCD0" w14:textId="77777777" w:rsidR="00742F54" w:rsidRPr="00E45D7C" w:rsidRDefault="00742F54" w:rsidP="00742F54">
            <w:pPr>
              <w:pStyle w:val="Heading3"/>
              <w:rPr>
                <w:sz w:val="28"/>
                <w:szCs w:val="28"/>
              </w:rPr>
            </w:pPr>
            <w:r w:rsidRPr="00E45D7C">
              <w:rPr>
                <w:sz w:val="28"/>
                <w:szCs w:val="28"/>
              </w:rPr>
              <w:t>Evaluation and Reform</w:t>
            </w:r>
          </w:p>
          <w:p w14:paraId="7E6D2CDD" w14:textId="77777777" w:rsidR="00742F54" w:rsidRDefault="00742F54" w:rsidP="00742F54">
            <w:pPr>
              <w:pStyle w:val="NormalWeb"/>
              <w:numPr>
                <w:ilvl w:val="0"/>
                <w:numId w:val="7"/>
              </w:numPr>
            </w:pPr>
            <w:r>
              <w:t>The defence now reflects modern medical understanding, moving away from outdated “abnormality of mind.”</w:t>
            </w:r>
          </w:p>
          <w:p w14:paraId="3D5F0A4E" w14:textId="77777777" w:rsidR="00742F54" w:rsidRDefault="00742F54" w:rsidP="00742F54">
            <w:pPr>
              <w:pStyle w:val="NormalWeb"/>
              <w:numPr>
                <w:ilvl w:val="0"/>
                <w:numId w:val="7"/>
              </w:numPr>
            </w:pPr>
            <w:r>
              <w:t>However, the requirement for medical evidence can make it dependent on expert testimony.</w:t>
            </w:r>
          </w:p>
          <w:p w14:paraId="021B1B18" w14:textId="77777777" w:rsidR="00742F54" w:rsidRDefault="00742F54" w:rsidP="00742F54">
            <w:pPr>
              <w:pStyle w:val="NormalWeb"/>
              <w:numPr>
                <w:ilvl w:val="0"/>
                <w:numId w:val="7"/>
              </w:numPr>
            </w:pPr>
            <w:r>
              <w:t>Some argue that the law still lacks clarity over the meaning of “substantial impairment.”</w:t>
            </w:r>
          </w:p>
          <w:p w14:paraId="64EB2981" w14:textId="77777777" w:rsidR="00742F54" w:rsidRDefault="00742F54" w:rsidP="00742F54">
            <w:pPr>
              <w:pStyle w:val="NormalWeb"/>
              <w:numPr>
                <w:ilvl w:val="0"/>
                <w:numId w:val="7"/>
              </w:numPr>
            </w:pPr>
            <w:r>
              <w:t>There are calls for reform to provide clearer guidance on how mental conditions interact with voluntary intoxication.</w:t>
            </w:r>
          </w:p>
          <w:p w14:paraId="7138D74A" w14:textId="77777777" w:rsidR="00E45D7C" w:rsidRDefault="00E45D7C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48157017" w14:textId="77777777" w:rsidR="00E45D7C" w:rsidRDefault="00E45D7C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55FE10A8" w14:textId="77777777" w:rsidR="00E45D7C" w:rsidRDefault="00E45D7C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24D0A7CE" w14:textId="77777777" w:rsidR="00E45D7C" w:rsidRDefault="00E45D7C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7F77638E" w14:textId="77777777" w:rsidR="00E45D7C" w:rsidRDefault="00E45D7C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24558D9D" w14:textId="77777777" w:rsidR="00E45D7C" w:rsidRDefault="00E45D7C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3CC547C5" w14:textId="77777777" w:rsidR="00E45D7C" w:rsidRDefault="00E45D7C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16C5AD9F" w14:textId="77777777" w:rsidR="00E45D7C" w:rsidRDefault="00E45D7C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76AB0CA8" w14:textId="77777777" w:rsidR="00E45D7C" w:rsidRDefault="00E45D7C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034AE43A" w14:textId="7D565151" w:rsidR="00742F54" w:rsidRPr="003C1591" w:rsidRDefault="00742F54" w:rsidP="003C15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E45D7C" w14:paraId="35666C58" w14:textId="77777777" w:rsidTr="003C1591">
        <w:tc>
          <w:tcPr>
            <w:tcW w:w="10490" w:type="dxa"/>
          </w:tcPr>
          <w:p w14:paraId="03F268BE" w14:textId="77777777" w:rsidR="00E45D7C" w:rsidRDefault="00E45D7C" w:rsidP="00742F54">
            <w:pPr>
              <w:pStyle w:val="Heading3"/>
              <w:outlineLvl w:val="2"/>
            </w:pPr>
            <w:r>
              <w:t>LOSS OF CONTROL – REVISION NOTES</w:t>
            </w:r>
          </w:p>
          <w:p w14:paraId="13A82A2B" w14:textId="45AFCA58" w:rsidR="00E45D7C" w:rsidRPr="00742F54" w:rsidRDefault="00E45D7C" w:rsidP="00742F54">
            <w:pPr>
              <w:pStyle w:val="Heading3"/>
              <w:outlineLvl w:val="2"/>
              <w:rPr>
                <w:sz w:val="28"/>
                <w:szCs w:val="28"/>
              </w:rPr>
            </w:pPr>
          </w:p>
        </w:tc>
      </w:tr>
      <w:tr w:rsidR="00E45D7C" w14:paraId="14F832C4" w14:textId="77777777" w:rsidTr="003C1591">
        <w:tc>
          <w:tcPr>
            <w:tcW w:w="10490" w:type="dxa"/>
          </w:tcPr>
          <w:p w14:paraId="29995238" w14:textId="5BA5240F" w:rsidR="00E45D7C" w:rsidRDefault="00E45D7C" w:rsidP="00E45D7C">
            <w:pPr>
              <w:pStyle w:val="Heading3"/>
            </w:pPr>
            <w:r>
              <w:t>Legal Basis</w:t>
            </w:r>
          </w:p>
          <w:p w14:paraId="79F401D0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Loss of Control is a </w:t>
            </w:r>
            <w:r w:rsidRPr="00E45D7C">
              <w:rPr>
                <w:rStyle w:val="Strong"/>
                <w:sz w:val="22"/>
                <w:szCs w:val="22"/>
              </w:rPr>
              <w:t>partial defence to murder</w:t>
            </w:r>
            <w:r w:rsidRPr="00E45D7C">
              <w:rPr>
                <w:sz w:val="22"/>
                <w:szCs w:val="22"/>
              </w:rPr>
              <w:t xml:space="preserve">, introduced by </w:t>
            </w:r>
            <w:r w:rsidRPr="00E45D7C">
              <w:rPr>
                <w:rStyle w:val="Strong"/>
                <w:sz w:val="22"/>
                <w:szCs w:val="22"/>
              </w:rPr>
              <w:t>sections 54–56 of the Coroners and Justice Act 2009</w:t>
            </w:r>
            <w:r w:rsidRPr="00E45D7C">
              <w:rPr>
                <w:sz w:val="22"/>
                <w:szCs w:val="22"/>
              </w:rPr>
              <w:t>.</w:t>
            </w:r>
          </w:p>
          <w:p w14:paraId="29298425" w14:textId="488A3BB9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If the defence is successful, the defendant is found guilty of </w:t>
            </w:r>
            <w:r w:rsidRPr="00E45D7C">
              <w:rPr>
                <w:rStyle w:val="Strong"/>
                <w:sz w:val="22"/>
                <w:szCs w:val="22"/>
              </w:rPr>
              <w:t>voluntary manslaughter</w:t>
            </w:r>
            <w:r w:rsidRPr="00E45D7C">
              <w:rPr>
                <w:sz w:val="22"/>
                <w:szCs w:val="22"/>
              </w:rPr>
              <w:t xml:space="preserve"> instead of murder.</w:t>
            </w:r>
            <w:r w:rsidRPr="00E45D7C">
              <w:rPr>
                <w:sz w:val="22"/>
                <w:szCs w:val="22"/>
              </w:rPr>
              <w:br/>
              <w:t xml:space="preserve">This defence replaced the old law of </w:t>
            </w:r>
            <w:r w:rsidRPr="00E45D7C">
              <w:rPr>
                <w:rStyle w:val="Strong"/>
                <w:sz w:val="22"/>
                <w:szCs w:val="22"/>
              </w:rPr>
              <w:t>provocation</w:t>
            </w:r>
            <w:r w:rsidRPr="00E45D7C">
              <w:rPr>
                <w:sz w:val="22"/>
                <w:szCs w:val="22"/>
              </w:rPr>
              <w:t xml:space="preserve"> from section 3 of the Homicide Act 1957.</w:t>
            </w:r>
          </w:p>
          <w:p w14:paraId="38BF5B28" w14:textId="77777777" w:rsidR="00E45D7C" w:rsidRDefault="00E45D7C" w:rsidP="00E45D7C">
            <w:pPr>
              <w:pStyle w:val="Heading3"/>
            </w:pPr>
            <w:r>
              <w:t>Purpose of the Defence</w:t>
            </w:r>
          </w:p>
          <w:p w14:paraId="729425AB" w14:textId="451286AE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The defence recognises that a person may lose self-control due to certain triggers, making their actions less blameworthy.</w:t>
            </w:r>
            <w:r w:rsidRPr="00E45D7C">
              <w:rPr>
                <w:sz w:val="22"/>
                <w:szCs w:val="22"/>
              </w:rPr>
              <w:br/>
              <w:t>It provides a fairer and more modern approach than the previous law on provocation, which was criticised for favouring anger-based reactions.</w:t>
            </w:r>
          </w:p>
          <w:p w14:paraId="38760F14" w14:textId="77777777" w:rsidR="00E45D7C" w:rsidRDefault="00E45D7C" w:rsidP="00E45D7C">
            <w:pPr>
              <w:pStyle w:val="Heading3"/>
            </w:pPr>
            <w:r>
              <w:t>The Legal Definition</w:t>
            </w:r>
          </w:p>
          <w:p w14:paraId="242D32C8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Under section 54(1) of the Coroners and Justice Act 2009, the defence applies if:</w:t>
            </w:r>
          </w:p>
          <w:p w14:paraId="7501E531" w14:textId="77777777" w:rsidR="00E45D7C" w:rsidRPr="00E45D7C" w:rsidRDefault="00E45D7C" w:rsidP="00E45D7C">
            <w:pPr>
              <w:pStyle w:val="NormalWeb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defendant’s acts or omissions in doing or being party to the killing resulted from a </w:t>
            </w:r>
            <w:r w:rsidRPr="00E45D7C">
              <w:rPr>
                <w:rStyle w:val="Strong"/>
                <w:sz w:val="22"/>
                <w:szCs w:val="22"/>
              </w:rPr>
              <w:t>loss of self-control</w:t>
            </w:r>
            <w:r w:rsidRPr="00E45D7C">
              <w:rPr>
                <w:sz w:val="22"/>
                <w:szCs w:val="22"/>
              </w:rPr>
              <w:t>;</w:t>
            </w:r>
          </w:p>
          <w:p w14:paraId="64C26E07" w14:textId="77777777" w:rsidR="00E45D7C" w:rsidRPr="00E45D7C" w:rsidRDefault="00E45D7C" w:rsidP="00E45D7C">
            <w:pPr>
              <w:pStyle w:val="NormalWeb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loss of self-control had a </w:t>
            </w:r>
            <w:r w:rsidRPr="00E45D7C">
              <w:rPr>
                <w:rStyle w:val="Strong"/>
                <w:sz w:val="22"/>
                <w:szCs w:val="22"/>
              </w:rPr>
              <w:t>qualifying trigger</w:t>
            </w:r>
            <w:r w:rsidRPr="00E45D7C">
              <w:rPr>
                <w:sz w:val="22"/>
                <w:szCs w:val="22"/>
              </w:rPr>
              <w:t>; and</w:t>
            </w:r>
          </w:p>
          <w:p w14:paraId="1203EBAC" w14:textId="77777777" w:rsidR="00E45D7C" w:rsidRPr="00E45D7C" w:rsidRDefault="00E45D7C" w:rsidP="00E45D7C">
            <w:pPr>
              <w:pStyle w:val="NormalWeb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A person of the defendant’s sex and age, with a </w:t>
            </w:r>
            <w:r w:rsidRPr="00E45D7C">
              <w:rPr>
                <w:rStyle w:val="Strong"/>
                <w:sz w:val="22"/>
                <w:szCs w:val="22"/>
              </w:rPr>
              <w:t>normal degree of tolerance and self-restraint</w:t>
            </w:r>
            <w:r w:rsidRPr="00E45D7C">
              <w:rPr>
                <w:sz w:val="22"/>
                <w:szCs w:val="22"/>
              </w:rPr>
              <w:t xml:space="preserve"> and in the </w:t>
            </w:r>
            <w:r w:rsidRPr="00E45D7C">
              <w:rPr>
                <w:rStyle w:val="Strong"/>
                <w:sz w:val="22"/>
                <w:szCs w:val="22"/>
              </w:rPr>
              <w:t>circumstances of the defendant</w:t>
            </w:r>
            <w:r w:rsidRPr="00E45D7C">
              <w:rPr>
                <w:sz w:val="22"/>
                <w:szCs w:val="22"/>
              </w:rPr>
              <w:t>, might have reacted in the same or a similar way.</w:t>
            </w:r>
          </w:p>
          <w:p w14:paraId="0BCB5185" w14:textId="65AFCF2D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All three requirements must be satisfied.</w:t>
            </w:r>
          </w:p>
          <w:p w14:paraId="120302E2" w14:textId="77777777" w:rsidR="00E45D7C" w:rsidRDefault="00E45D7C" w:rsidP="00E45D7C">
            <w:pPr>
              <w:pStyle w:val="Heading3"/>
            </w:pPr>
            <w:r>
              <w:t>Key Elements</w:t>
            </w:r>
          </w:p>
          <w:p w14:paraId="189247FC" w14:textId="77777777" w:rsidR="00E45D7C" w:rsidRPr="00E45D7C" w:rsidRDefault="00E45D7C" w:rsidP="00E45D7C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1. Loss of Self-Control</w:t>
            </w:r>
          </w:p>
          <w:p w14:paraId="3EE044A5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The defendant must have actually lost self-control when committing the killing.</w:t>
            </w:r>
            <w:r w:rsidRPr="00E45D7C">
              <w:rPr>
                <w:sz w:val="22"/>
                <w:szCs w:val="22"/>
              </w:rPr>
              <w:br/>
              <w:t xml:space="preserve">However, unlike the old law of provocation, the loss of control </w:t>
            </w:r>
            <w:r w:rsidRPr="00E45D7C">
              <w:rPr>
                <w:rStyle w:val="Strong"/>
                <w:sz w:val="22"/>
                <w:szCs w:val="22"/>
              </w:rPr>
              <w:t>does not need to be sudden</w:t>
            </w:r>
            <w:r w:rsidRPr="00E45D7C">
              <w:rPr>
                <w:sz w:val="22"/>
                <w:szCs w:val="22"/>
              </w:rPr>
              <w:t>.</w:t>
            </w:r>
          </w:p>
          <w:p w14:paraId="3CB64D53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This change allows for situations where the defendant’s reaction builds up over time, such as in cases of prolonged abuse.</w:t>
            </w:r>
            <w:r w:rsidRPr="00E45D7C">
              <w:rPr>
                <w:sz w:val="22"/>
                <w:szCs w:val="22"/>
              </w:rPr>
              <w:br/>
              <w:t xml:space="preserve">This was illustrated in </w:t>
            </w:r>
            <w:r w:rsidRPr="00E45D7C">
              <w:rPr>
                <w:rStyle w:val="Emphasis"/>
                <w:rFonts w:eastAsiaTheme="majorEastAsia"/>
                <w:sz w:val="22"/>
                <w:szCs w:val="22"/>
              </w:rPr>
              <w:t>R v Ahluwalia</w:t>
            </w:r>
            <w:r w:rsidRPr="00E45D7C">
              <w:rPr>
                <w:sz w:val="22"/>
                <w:szCs w:val="22"/>
              </w:rPr>
              <w:t xml:space="preserve"> (1992), where the defendant killed her abusive husband after years of violence.</w:t>
            </w:r>
          </w:p>
          <w:p w14:paraId="38C14BC2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However, a </w:t>
            </w:r>
            <w:r w:rsidRPr="00E45D7C">
              <w:rPr>
                <w:rStyle w:val="Strong"/>
                <w:sz w:val="22"/>
                <w:szCs w:val="22"/>
              </w:rPr>
              <w:t>considered desire for revenge</w:t>
            </w:r>
            <w:r w:rsidRPr="00E45D7C">
              <w:rPr>
                <w:sz w:val="22"/>
                <w:szCs w:val="22"/>
              </w:rPr>
              <w:t xml:space="preserve"> cannot be relied upon as loss of control under section 54(4).</w:t>
            </w:r>
          </w:p>
          <w:p w14:paraId="6A842CD0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Relevant cases include:</w:t>
            </w:r>
          </w:p>
          <w:p w14:paraId="6BB81182" w14:textId="77777777" w:rsidR="00E45D7C" w:rsidRPr="00E45D7C" w:rsidRDefault="00E45D7C" w:rsidP="00E45D7C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45D7C">
              <w:rPr>
                <w:rStyle w:val="Emphasis"/>
                <w:rFonts w:eastAsiaTheme="majorEastAsia"/>
                <w:sz w:val="22"/>
                <w:szCs w:val="22"/>
              </w:rPr>
              <w:t>R v Dawes</w:t>
            </w:r>
            <w:r w:rsidRPr="00E45D7C">
              <w:rPr>
                <w:sz w:val="22"/>
                <w:szCs w:val="22"/>
              </w:rPr>
              <w:t xml:space="preserve"> (2013): The loss of control need not be sudden, but the longer the delay, the less likely the defence will succeed.</w:t>
            </w:r>
          </w:p>
          <w:p w14:paraId="6E52A04F" w14:textId="206A67E5" w:rsidR="00E45D7C" w:rsidRPr="00E45D7C" w:rsidRDefault="00E45D7C" w:rsidP="00E45D7C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45D7C">
              <w:rPr>
                <w:rStyle w:val="Emphasis"/>
                <w:rFonts w:eastAsiaTheme="majorEastAsia"/>
                <w:sz w:val="22"/>
                <w:szCs w:val="22"/>
              </w:rPr>
              <w:t>R v Jewell</w:t>
            </w:r>
            <w:r w:rsidRPr="00E45D7C">
              <w:rPr>
                <w:sz w:val="22"/>
                <w:szCs w:val="22"/>
              </w:rPr>
              <w:t xml:space="preserve"> (2014): A planned attack showed that the defendant had not truly lost self-control.</w:t>
            </w:r>
          </w:p>
          <w:p w14:paraId="72DCF613" w14:textId="77777777" w:rsidR="00E45D7C" w:rsidRPr="00E45D7C" w:rsidRDefault="00E45D7C" w:rsidP="00E45D7C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2. Qualifying Trigger</w:t>
            </w:r>
          </w:p>
          <w:p w14:paraId="21D92F04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Under section 55 of the Act, there are two main types of qualifying trigger:</w:t>
            </w:r>
          </w:p>
          <w:p w14:paraId="23ED6686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(a) </w:t>
            </w:r>
            <w:r w:rsidRPr="00E45D7C">
              <w:rPr>
                <w:rStyle w:val="Strong"/>
                <w:sz w:val="22"/>
                <w:szCs w:val="22"/>
              </w:rPr>
              <w:t>Fear Trigger</w:t>
            </w:r>
            <w:r w:rsidRPr="00E45D7C">
              <w:rPr>
                <w:sz w:val="22"/>
                <w:szCs w:val="22"/>
              </w:rPr>
              <w:br/>
              <w:t xml:space="preserve">Where the defendant’s loss of control resulted from a </w:t>
            </w:r>
            <w:r w:rsidRPr="00E45D7C">
              <w:rPr>
                <w:rStyle w:val="Strong"/>
                <w:sz w:val="22"/>
                <w:szCs w:val="22"/>
              </w:rPr>
              <w:t>fear of serious violence</w:t>
            </w:r>
            <w:r w:rsidRPr="00E45D7C">
              <w:rPr>
                <w:sz w:val="22"/>
                <w:szCs w:val="22"/>
              </w:rPr>
              <w:t xml:space="preserve"> from the victim against the defendant or another identified person.</w:t>
            </w:r>
            <w:r w:rsidRPr="00E45D7C">
              <w:rPr>
                <w:sz w:val="22"/>
                <w:szCs w:val="22"/>
              </w:rPr>
              <w:br/>
              <w:t>For example, a mother who kills to protect her child might rely on this trigger.</w:t>
            </w:r>
          </w:p>
          <w:p w14:paraId="6582F3C0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(b) </w:t>
            </w:r>
            <w:r w:rsidRPr="00E45D7C">
              <w:rPr>
                <w:rStyle w:val="Strong"/>
                <w:sz w:val="22"/>
                <w:szCs w:val="22"/>
              </w:rPr>
              <w:t>Anger Trigger</w:t>
            </w:r>
            <w:r w:rsidRPr="00E45D7C">
              <w:rPr>
                <w:sz w:val="22"/>
                <w:szCs w:val="22"/>
              </w:rPr>
              <w:br/>
              <w:t xml:space="preserve">Where the defendant’s loss of control was due to </w:t>
            </w:r>
            <w:r w:rsidRPr="00E45D7C">
              <w:rPr>
                <w:rStyle w:val="Strong"/>
                <w:sz w:val="22"/>
                <w:szCs w:val="22"/>
              </w:rPr>
              <w:t>things said or done</w:t>
            </w:r>
            <w:r w:rsidRPr="00E45D7C">
              <w:rPr>
                <w:sz w:val="22"/>
                <w:szCs w:val="22"/>
              </w:rPr>
              <w:t xml:space="preserve"> that:</w:t>
            </w:r>
          </w:p>
          <w:p w14:paraId="6BCDFB1E" w14:textId="77777777" w:rsidR="00E45D7C" w:rsidRPr="00E45D7C" w:rsidRDefault="00E45D7C" w:rsidP="00E45D7C">
            <w:pPr>
              <w:pStyle w:val="NormalWeb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Constituted circumstances of an extremely grave character, and</w:t>
            </w:r>
          </w:p>
          <w:p w14:paraId="58279D17" w14:textId="77777777" w:rsidR="00E45D7C" w:rsidRPr="00E45D7C" w:rsidRDefault="00E45D7C" w:rsidP="00E45D7C">
            <w:pPr>
              <w:pStyle w:val="NormalWeb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Caused the defendant to have a justifiable sense of being seriously wronged.</w:t>
            </w:r>
          </w:p>
          <w:p w14:paraId="02C26A7A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Examples include situations involving severe humiliation or betrayal.</w:t>
            </w:r>
            <w:r w:rsidRPr="00E45D7C">
              <w:rPr>
                <w:sz w:val="22"/>
                <w:szCs w:val="22"/>
              </w:rPr>
              <w:br/>
              <w:t xml:space="preserve">However, </w:t>
            </w:r>
            <w:r w:rsidRPr="00E45D7C">
              <w:rPr>
                <w:rStyle w:val="Strong"/>
                <w:sz w:val="22"/>
                <w:szCs w:val="22"/>
              </w:rPr>
              <w:t>sexual infidelity alone</w:t>
            </w:r>
            <w:r w:rsidRPr="00E45D7C">
              <w:rPr>
                <w:sz w:val="22"/>
                <w:szCs w:val="22"/>
              </w:rPr>
              <w:t xml:space="preserve"> cannot amount to a qualifying trigger under section 55(6)(c).</w:t>
            </w:r>
          </w:p>
          <w:p w14:paraId="777B8C1B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Relevant cases include:</w:t>
            </w:r>
          </w:p>
          <w:p w14:paraId="59BAD415" w14:textId="77777777" w:rsidR="00E45D7C" w:rsidRPr="00E45D7C" w:rsidRDefault="00E45D7C" w:rsidP="00E45D7C">
            <w:pPr>
              <w:pStyle w:val="Normal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E45D7C">
              <w:rPr>
                <w:rStyle w:val="Emphasis"/>
                <w:rFonts w:eastAsiaTheme="majorEastAsia"/>
                <w:sz w:val="22"/>
                <w:szCs w:val="22"/>
              </w:rPr>
              <w:t>R v Clinton</w:t>
            </w:r>
            <w:r w:rsidRPr="00E45D7C">
              <w:rPr>
                <w:sz w:val="22"/>
                <w:szCs w:val="22"/>
              </w:rPr>
              <w:t xml:space="preserve"> (2012): Although sexual infidelity alone cannot be a trigger, it may be considered </w:t>
            </w:r>
            <w:r w:rsidRPr="00E45D7C">
              <w:rPr>
                <w:rStyle w:val="Strong"/>
                <w:sz w:val="22"/>
                <w:szCs w:val="22"/>
              </w:rPr>
              <w:t>together with other circumstances</w:t>
            </w:r>
            <w:r w:rsidRPr="00E45D7C">
              <w:rPr>
                <w:sz w:val="22"/>
                <w:szCs w:val="22"/>
              </w:rPr>
              <w:t xml:space="preserve"> when assessing loss of control.</w:t>
            </w:r>
          </w:p>
          <w:p w14:paraId="5E645F9C" w14:textId="79D34907" w:rsidR="00E45D7C" w:rsidRPr="00E45D7C" w:rsidRDefault="00E45D7C" w:rsidP="00E45D7C">
            <w:pPr>
              <w:pStyle w:val="Normal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E45D7C">
              <w:rPr>
                <w:rStyle w:val="Emphasis"/>
                <w:rFonts w:eastAsiaTheme="majorEastAsia"/>
                <w:sz w:val="22"/>
                <w:szCs w:val="22"/>
              </w:rPr>
              <w:t>R v Dawes</w:t>
            </w:r>
            <w:r w:rsidRPr="00E45D7C">
              <w:rPr>
                <w:sz w:val="22"/>
                <w:szCs w:val="22"/>
              </w:rPr>
              <w:t xml:space="preserve"> (2013): A defendant cannot rely on a trigger they created themselves for the purpose of providing an excuse to use violence.</w:t>
            </w:r>
          </w:p>
          <w:p w14:paraId="4BB4C24E" w14:textId="77777777" w:rsidR="00E45D7C" w:rsidRPr="00E45D7C" w:rsidRDefault="00E45D7C" w:rsidP="00E45D7C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3. The Objective Test</w:t>
            </w:r>
          </w:p>
          <w:p w14:paraId="708F13FB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jury must consider whether a </w:t>
            </w:r>
            <w:r w:rsidRPr="00E45D7C">
              <w:rPr>
                <w:rStyle w:val="Strong"/>
                <w:sz w:val="22"/>
                <w:szCs w:val="22"/>
              </w:rPr>
              <w:t>person of the same age and sex as the defendant</w:t>
            </w:r>
            <w:r w:rsidRPr="00E45D7C">
              <w:rPr>
                <w:sz w:val="22"/>
                <w:szCs w:val="22"/>
              </w:rPr>
              <w:t xml:space="preserve">, with a </w:t>
            </w:r>
            <w:r w:rsidRPr="00E45D7C">
              <w:rPr>
                <w:rStyle w:val="Strong"/>
                <w:sz w:val="22"/>
                <w:szCs w:val="22"/>
              </w:rPr>
              <w:t>normal degree of tolerance and self-restraint</w:t>
            </w:r>
            <w:r w:rsidRPr="00E45D7C">
              <w:rPr>
                <w:sz w:val="22"/>
                <w:szCs w:val="22"/>
              </w:rPr>
              <w:t xml:space="preserve">, and in the same circumstances, </w:t>
            </w:r>
            <w:r w:rsidRPr="00E45D7C">
              <w:rPr>
                <w:rStyle w:val="Strong"/>
                <w:sz w:val="22"/>
                <w:szCs w:val="22"/>
              </w:rPr>
              <w:t>might have reacted in a similar way</w:t>
            </w:r>
            <w:r w:rsidRPr="00E45D7C">
              <w:rPr>
                <w:sz w:val="22"/>
                <w:szCs w:val="22"/>
              </w:rPr>
              <w:t>.</w:t>
            </w:r>
          </w:p>
          <w:p w14:paraId="2ED05436" w14:textId="56B3C7BB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This is an objective test designed to maintain a reasonable standard of behaviour in society.</w:t>
            </w:r>
            <w:r w:rsidRPr="00E45D7C">
              <w:rPr>
                <w:sz w:val="22"/>
                <w:szCs w:val="22"/>
              </w:rPr>
              <w:br/>
              <w:t>The defendant’s individual characteristics (for example, mental instability) are not generally relevant unless they affect the gravity of the trigger, not their level of self-control.</w:t>
            </w:r>
            <w:r w:rsidRPr="00E45D7C">
              <w:rPr>
                <w:sz w:val="22"/>
                <w:szCs w:val="22"/>
              </w:rPr>
              <w:br/>
              <w:t xml:space="preserve">This principle comes from </w:t>
            </w:r>
            <w:r w:rsidRPr="00E45D7C">
              <w:rPr>
                <w:rStyle w:val="Emphasis"/>
                <w:rFonts w:eastAsiaTheme="majorEastAsia"/>
                <w:sz w:val="22"/>
                <w:szCs w:val="22"/>
              </w:rPr>
              <w:t>R v Camplin</w:t>
            </w:r>
            <w:r w:rsidRPr="00E45D7C">
              <w:rPr>
                <w:sz w:val="22"/>
                <w:szCs w:val="22"/>
              </w:rPr>
              <w:t xml:space="preserve"> (1978) and has been maintained in the new law.</w:t>
            </w:r>
          </w:p>
          <w:p w14:paraId="093B7323" w14:textId="77777777" w:rsidR="00E45D7C" w:rsidRDefault="00E45D7C" w:rsidP="00E45D7C">
            <w:pPr>
              <w:pStyle w:val="Heading3"/>
            </w:pPr>
            <w:r>
              <w:t>Restrictions on the Defence</w:t>
            </w:r>
          </w:p>
          <w:p w14:paraId="48BCBF2F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Section 55(6) of the Coroners and Justice Act 2009 sets out specific restrictions:</w:t>
            </w:r>
          </w:p>
          <w:p w14:paraId="0BFF5421" w14:textId="77777777" w:rsidR="00E45D7C" w:rsidRPr="00E45D7C" w:rsidRDefault="00E45D7C" w:rsidP="00E45D7C">
            <w:pPr>
              <w:pStyle w:val="NormalWeb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45D7C">
              <w:rPr>
                <w:rStyle w:val="Strong"/>
                <w:sz w:val="22"/>
                <w:szCs w:val="22"/>
              </w:rPr>
              <w:t>Sexual infidelity</w:t>
            </w:r>
            <w:r w:rsidRPr="00E45D7C">
              <w:rPr>
                <w:sz w:val="22"/>
                <w:szCs w:val="22"/>
              </w:rPr>
              <w:t xml:space="preserve"> on its own cannot be a qualifying trigger (</w:t>
            </w:r>
            <w:r w:rsidRPr="00E45D7C">
              <w:rPr>
                <w:rStyle w:val="Emphasis"/>
                <w:rFonts w:eastAsiaTheme="majorEastAsia"/>
                <w:sz w:val="22"/>
                <w:szCs w:val="22"/>
              </w:rPr>
              <w:t>R v Clinton</w:t>
            </w:r>
            <w:r w:rsidRPr="00E45D7C">
              <w:rPr>
                <w:sz w:val="22"/>
                <w:szCs w:val="22"/>
              </w:rPr>
              <w:t>).</w:t>
            </w:r>
          </w:p>
          <w:p w14:paraId="5D4B3899" w14:textId="77777777" w:rsidR="00E45D7C" w:rsidRPr="00E45D7C" w:rsidRDefault="00E45D7C" w:rsidP="00E45D7C">
            <w:pPr>
              <w:pStyle w:val="NormalWeb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defendant </w:t>
            </w:r>
            <w:r w:rsidRPr="00E45D7C">
              <w:rPr>
                <w:rStyle w:val="Strong"/>
                <w:sz w:val="22"/>
                <w:szCs w:val="22"/>
              </w:rPr>
              <w:t>cannot rely on a self-induced trigger</w:t>
            </w:r>
            <w:r w:rsidRPr="00E45D7C">
              <w:rPr>
                <w:sz w:val="22"/>
                <w:szCs w:val="22"/>
              </w:rPr>
              <w:t>, meaning they cannot provoke violence in order to excuse their own reaction (</w:t>
            </w:r>
            <w:r w:rsidRPr="00E45D7C">
              <w:rPr>
                <w:rStyle w:val="Emphasis"/>
                <w:rFonts w:eastAsiaTheme="majorEastAsia"/>
                <w:sz w:val="22"/>
                <w:szCs w:val="22"/>
              </w:rPr>
              <w:t>R v Dawes</w:t>
            </w:r>
            <w:r w:rsidRPr="00E45D7C">
              <w:rPr>
                <w:sz w:val="22"/>
                <w:szCs w:val="22"/>
              </w:rPr>
              <w:t>).</w:t>
            </w:r>
          </w:p>
          <w:p w14:paraId="59CD8438" w14:textId="32CF09A5" w:rsidR="00E45D7C" w:rsidRPr="00E45D7C" w:rsidRDefault="00E45D7C" w:rsidP="00E45D7C">
            <w:pPr>
              <w:pStyle w:val="NormalWeb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loss of control </w:t>
            </w:r>
            <w:r w:rsidRPr="00E45D7C">
              <w:rPr>
                <w:rStyle w:val="Strong"/>
                <w:sz w:val="22"/>
                <w:szCs w:val="22"/>
              </w:rPr>
              <w:t>must not amount to revenge</w:t>
            </w:r>
            <w:r w:rsidRPr="00E45D7C">
              <w:rPr>
                <w:sz w:val="22"/>
                <w:szCs w:val="22"/>
              </w:rPr>
              <w:t xml:space="preserve"> (section 54(4)).</w:t>
            </w:r>
          </w:p>
          <w:p w14:paraId="3C564BE2" w14:textId="77777777" w:rsidR="00E45D7C" w:rsidRDefault="00E45D7C" w:rsidP="00E45D7C">
            <w:pPr>
              <w:pStyle w:val="Heading3"/>
            </w:pPr>
            <w:r>
              <w:t>Burden of Proof</w:t>
            </w:r>
          </w:p>
          <w:p w14:paraId="74F78745" w14:textId="4FA8140E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The defendant must raise sufficient evidence for the defence to be considered.</w:t>
            </w:r>
            <w:r w:rsidRPr="00E45D7C">
              <w:rPr>
                <w:sz w:val="22"/>
                <w:szCs w:val="22"/>
              </w:rPr>
              <w:br/>
              <w:t xml:space="preserve">Once raised, the </w:t>
            </w:r>
            <w:r w:rsidRPr="00E45D7C">
              <w:rPr>
                <w:rStyle w:val="Strong"/>
                <w:sz w:val="22"/>
                <w:szCs w:val="22"/>
              </w:rPr>
              <w:t>prosecution must disprove</w:t>
            </w:r>
            <w:r w:rsidRPr="00E45D7C">
              <w:rPr>
                <w:sz w:val="22"/>
                <w:szCs w:val="22"/>
              </w:rPr>
              <w:t xml:space="preserve"> at least one element of the defence </w:t>
            </w:r>
            <w:r w:rsidRPr="00E45D7C">
              <w:rPr>
                <w:rStyle w:val="Strong"/>
                <w:sz w:val="22"/>
                <w:szCs w:val="22"/>
              </w:rPr>
              <w:t>beyond reasonable doubt</w:t>
            </w:r>
            <w:r w:rsidRPr="00E45D7C">
              <w:rPr>
                <w:sz w:val="22"/>
                <w:szCs w:val="22"/>
              </w:rPr>
              <w:t>.</w:t>
            </w:r>
          </w:p>
          <w:p w14:paraId="570D6411" w14:textId="77777777" w:rsidR="00E45D7C" w:rsidRDefault="00E45D7C" w:rsidP="00E45D7C">
            <w:pPr>
              <w:pStyle w:val="Heading3"/>
            </w:pPr>
            <w:r>
              <w:t>Effect of the Defence</w:t>
            </w:r>
          </w:p>
          <w:p w14:paraId="11FB734D" w14:textId="01668380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If successful, the charge is reduced from </w:t>
            </w:r>
            <w:r w:rsidRPr="00E45D7C">
              <w:rPr>
                <w:rStyle w:val="Strong"/>
                <w:sz w:val="22"/>
                <w:szCs w:val="22"/>
              </w:rPr>
              <w:t>murder to voluntary manslaughter</w:t>
            </w:r>
            <w:r w:rsidRPr="00E45D7C">
              <w:rPr>
                <w:sz w:val="22"/>
                <w:szCs w:val="22"/>
              </w:rPr>
              <w:t>.</w:t>
            </w:r>
            <w:r w:rsidRPr="00E45D7C">
              <w:rPr>
                <w:sz w:val="22"/>
                <w:szCs w:val="22"/>
              </w:rPr>
              <w:br/>
              <w:t>This gives the judge discretion in sentencing, which may range from a hospital order to a determinate or life sentence depending on the circumstances.</w:t>
            </w:r>
          </w:p>
          <w:p w14:paraId="7682FDB4" w14:textId="77777777" w:rsidR="00E45D7C" w:rsidRDefault="00E45D7C" w:rsidP="00E45D7C">
            <w:pPr>
              <w:pStyle w:val="Heading3"/>
            </w:pPr>
            <w:r>
              <w:t>Key Cases Summary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  <w:gridCol w:w="5986"/>
            </w:tblGrid>
            <w:tr w:rsidR="00E45D7C" w14:paraId="682AF798" w14:textId="77777777" w:rsidTr="00E45D7C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4BCD17" w14:textId="77777777" w:rsidR="00E45D7C" w:rsidRDefault="00E45D7C" w:rsidP="00E45D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Case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7B801" w14:textId="77777777" w:rsidR="00E45D7C" w:rsidRDefault="00E45D7C" w:rsidP="00E45D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Principle</w:t>
                  </w:r>
                </w:p>
              </w:tc>
            </w:tr>
            <w:tr w:rsidR="00E45D7C" w14:paraId="60AF5993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697E60" w14:textId="77777777" w:rsidR="00E45D7C" w:rsidRDefault="00E45D7C" w:rsidP="00E45D7C">
                  <w:r>
                    <w:rPr>
                      <w:rStyle w:val="Emphasis"/>
                    </w:rPr>
                    <w:t>R v Ahluwalia</w:t>
                  </w:r>
                  <w:r>
                    <w:t xml:space="preserve"> (1992)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2201E5" w14:textId="77777777" w:rsidR="00E45D7C" w:rsidRDefault="00E45D7C" w:rsidP="00E45D7C">
                  <w:r>
                    <w:t>Loss of control need not be sudden (slow burn reaction)</w:t>
                  </w:r>
                </w:p>
              </w:tc>
            </w:tr>
            <w:tr w:rsidR="00E45D7C" w14:paraId="5DA6E60A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0C3CC3" w14:textId="77777777" w:rsidR="00E45D7C" w:rsidRDefault="00E45D7C" w:rsidP="00E45D7C">
                  <w:r>
                    <w:rPr>
                      <w:rStyle w:val="Emphasis"/>
                    </w:rPr>
                    <w:t>R v Clinton</w:t>
                  </w:r>
                  <w:r>
                    <w:t xml:space="preserve"> (2012)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3CEF1" w14:textId="77777777" w:rsidR="00E45D7C" w:rsidRDefault="00E45D7C" w:rsidP="00E45D7C">
                  <w:r>
                    <w:t>Sexual infidelity alone is excluded, but can be part of the context</w:t>
                  </w:r>
                </w:p>
              </w:tc>
            </w:tr>
            <w:tr w:rsidR="00E45D7C" w14:paraId="31647144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D3FC73" w14:textId="77777777" w:rsidR="00E45D7C" w:rsidRDefault="00E45D7C" w:rsidP="00E45D7C">
                  <w:r>
                    <w:rPr>
                      <w:rStyle w:val="Emphasis"/>
                    </w:rPr>
                    <w:t>R v Dawes</w:t>
                  </w:r>
                  <w:r>
                    <w:t xml:space="preserve"> (2013)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8BA6A" w14:textId="77777777" w:rsidR="00E45D7C" w:rsidRDefault="00E45D7C" w:rsidP="00E45D7C">
                  <w:r>
                    <w:t>Cannot rely on a trigger you created yourself</w:t>
                  </w:r>
                </w:p>
              </w:tc>
            </w:tr>
            <w:tr w:rsidR="00E45D7C" w14:paraId="58E3B3B8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5A01CF" w14:textId="77777777" w:rsidR="00E45D7C" w:rsidRDefault="00E45D7C" w:rsidP="00E45D7C">
                  <w:r>
                    <w:rPr>
                      <w:rStyle w:val="Emphasis"/>
                    </w:rPr>
                    <w:t>R v Jewell</w:t>
                  </w:r>
                  <w:r>
                    <w:t xml:space="preserve"> (2014)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466AD" w14:textId="77777777" w:rsidR="00E45D7C" w:rsidRDefault="00E45D7C" w:rsidP="00E45D7C">
                  <w:r>
                    <w:t>Evidence of planning shows no genuine loss of control</w:t>
                  </w:r>
                </w:p>
              </w:tc>
            </w:tr>
            <w:tr w:rsidR="00E45D7C" w14:paraId="72B009D1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726E84" w14:textId="77777777" w:rsidR="00E45D7C" w:rsidRDefault="00E45D7C" w:rsidP="00E45D7C">
                  <w:r>
                    <w:rPr>
                      <w:rStyle w:val="Emphasis"/>
                    </w:rPr>
                    <w:t>R v Camplin</w:t>
                  </w:r>
                  <w:r>
                    <w:t xml:space="preserve"> (1978)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67B2B" w14:textId="77777777" w:rsidR="00E45D7C" w:rsidRDefault="00E45D7C" w:rsidP="00E45D7C">
                  <w:r>
                    <w:t>Objective test includes age and sex but normal tolerance standard</w:t>
                  </w:r>
                </w:p>
              </w:tc>
            </w:tr>
          </w:tbl>
          <w:p w14:paraId="66759806" w14:textId="4BB1DEC6" w:rsidR="00E45D7C" w:rsidRDefault="00E45D7C" w:rsidP="00E45D7C"/>
          <w:p w14:paraId="48561D2F" w14:textId="77777777" w:rsidR="00E45D7C" w:rsidRDefault="00E45D7C" w:rsidP="00E45D7C">
            <w:pPr>
              <w:pStyle w:val="Heading3"/>
            </w:pPr>
            <w:r>
              <w:t>Evaluation and Reform</w:t>
            </w:r>
          </w:p>
          <w:p w14:paraId="2AAA6958" w14:textId="77777777" w:rsidR="00E45D7C" w:rsidRDefault="00E45D7C" w:rsidP="00E45D7C">
            <w:pPr>
              <w:pStyle w:val="NormalWeb"/>
              <w:numPr>
                <w:ilvl w:val="0"/>
                <w:numId w:val="13"/>
              </w:numPr>
            </w:pPr>
            <w:r>
              <w:t>The law on loss of control is clearer and more flexible than the old provocation defence.</w:t>
            </w:r>
          </w:p>
          <w:p w14:paraId="66982391" w14:textId="77777777" w:rsidR="00E45D7C" w:rsidRDefault="00E45D7C" w:rsidP="00E45D7C">
            <w:pPr>
              <w:pStyle w:val="NormalWeb"/>
              <w:numPr>
                <w:ilvl w:val="0"/>
                <w:numId w:val="13"/>
              </w:numPr>
            </w:pPr>
            <w:r>
              <w:t>It recognises fear as a valid trigger and accommodates long-term abuse victims.</w:t>
            </w:r>
          </w:p>
          <w:p w14:paraId="75996044" w14:textId="77777777" w:rsidR="00E45D7C" w:rsidRDefault="00E45D7C" w:rsidP="00E45D7C">
            <w:pPr>
              <w:pStyle w:val="NormalWeb"/>
              <w:numPr>
                <w:ilvl w:val="0"/>
                <w:numId w:val="13"/>
              </w:numPr>
            </w:pPr>
            <w:r>
              <w:t>However, excluding sexual infidelity entirely has been criticised as too restrictive.</w:t>
            </w:r>
          </w:p>
          <w:p w14:paraId="180F14CE" w14:textId="77777777" w:rsidR="00E45D7C" w:rsidRDefault="00E45D7C" w:rsidP="00E45D7C">
            <w:pPr>
              <w:pStyle w:val="NormalWeb"/>
              <w:numPr>
                <w:ilvl w:val="0"/>
                <w:numId w:val="13"/>
              </w:numPr>
            </w:pPr>
            <w:r>
              <w:t>The objective test may still disadvantage defendants with mental health conditions or low self-control.</w:t>
            </w:r>
          </w:p>
          <w:p w14:paraId="159DDF4E" w14:textId="77777777" w:rsidR="00E45D7C" w:rsidRDefault="00E45D7C" w:rsidP="00E45D7C">
            <w:pPr>
              <w:pStyle w:val="NormalWeb"/>
              <w:numPr>
                <w:ilvl w:val="0"/>
                <w:numId w:val="13"/>
              </w:numPr>
            </w:pPr>
            <w:r>
              <w:t>The Law Commission has suggested further guidance on how the objective standard should be applied.</w:t>
            </w:r>
          </w:p>
          <w:p w14:paraId="3F1412DF" w14:textId="77777777" w:rsidR="00E45D7C" w:rsidRDefault="00E45D7C" w:rsidP="00742F54">
            <w:pPr>
              <w:pStyle w:val="Heading3"/>
              <w:outlineLvl w:val="2"/>
            </w:pPr>
          </w:p>
          <w:p w14:paraId="21341AF2" w14:textId="77777777" w:rsidR="00E45D7C" w:rsidRDefault="00E45D7C" w:rsidP="00742F54">
            <w:pPr>
              <w:pStyle w:val="Heading3"/>
              <w:outlineLvl w:val="2"/>
            </w:pPr>
          </w:p>
          <w:p w14:paraId="305399C2" w14:textId="77777777" w:rsidR="00E45D7C" w:rsidRDefault="00E45D7C" w:rsidP="00742F54">
            <w:pPr>
              <w:pStyle w:val="Heading3"/>
              <w:outlineLvl w:val="2"/>
            </w:pPr>
          </w:p>
          <w:p w14:paraId="00395187" w14:textId="77777777" w:rsidR="00E45D7C" w:rsidRDefault="00E45D7C" w:rsidP="00742F54">
            <w:pPr>
              <w:pStyle w:val="Heading3"/>
              <w:outlineLvl w:val="2"/>
            </w:pPr>
          </w:p>
          <w:p w14:paraId="46BFE8E9" w14:textId="77777777" w:rsidR="00E45D7C" w:rsidRDefault="00E45D7C" w:rsidP="00742F54">
            <w:pPr>
              <w:pStyle w:val="Heading3"/>
              <w:outlineLvl w:val="2"/>
            </w:pPr>
          </w:p>
          <w:p w14:paraId="67558DE5" w14:textId="77777777" w:rsidR="00E45D7C" w:rsidRDefault="00E45D7C" w:rsidP="00742F54">
            <w:pPr>
              <w:pStyle w:val="Heading3"/>
              <w:outlineLvl w:val="2"/>
            </w:pPr>
          </w:p>
          <w:p w14:paraId="7DD3CAAA" w14:textId="77777777" w:rsidR="00E45D7C" w:rsidRDefault="00E45D7C" w:rsidP="00742F54">
            <w:pPr>
              <w:pStyle w:val="Heading3"/>
              <w:outlineLvl w:val="2"/>
            </w:pPr>
          </w:p>
          <w:p w14:paraId="4558E9E1" w14:textId="77777777" w:rsidR="00E45D7C" w:rsidRDefault="00E45D7C" w:rsidP="00742F54">
            <w:pPr>
              <w:pStyle w:val="Heading3"/>
              <w:outlineLvl w:val="2"/>
            </w:pPr>
          </w:p>
          <w:p w14:paraId="5D499AC4" w14:textId="77777777" w:rsidR="00E45D7C" w:rsidRDefault="00E45D7C" w:rsidP="00742F54">
            <w:pPr>
              <w:pStyle w:val="Heading3"/>
              <w:outlineLvl w:val="2"/>
            </w:pPr>
            <w:r>
              <w:t>CORPORATE MANSLAUGHTER – REVISION NOTES</w:t>
            </w:r>
          </w:p>
          <w:p w14:paraId="3D5F882E" w14:textId="36D9D192" w:rsidR="00E45D7C" w:rsidRDefault="00E45D7C" w:rsidP="00742F54">
            <w:pPr>
              <w:pStyle w:val="Heading3"/>
              <w:outlineLvl w:val="2"/>
            </w:pPr>
          </w:p>
        </w:tc>
      </w:tr>
      <w:tr w:rsidR="00E45D7C" w14:paraId="6911C98E" w14:textId="77777777" w:rsidTr="003C1591">
        <w:tc>
          <w:tcPr>
            <w:tcW w:w="10490" w:type="dxa"/>
          </w:tcPr>
          <w:p w14:paraId="735C938C" w14:textId="77777777" w:rsidR="00E45D7C" w:rsidRDefault="00E45D7C" w:rsidP="00E45D7C">
            <w:pPr>
              <w:pStyle w:val="Heading3"/>
            </w:pPr>
            <w:r>
              <w:t>Legal Basis</w:t>
            </w:r>
          </w:p>
          <w:p w14:paraId="41955E77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Corporate Manslaughter (also known as Corporate Homicide in Scotland) is governed by the </w:t>
            </w:r>
            <w:r w:rsidRPr="00E45D7C">
              <w:rPr>
                <w:rStyle w:val="Strong"/>
                <w:sz w:val="22"/>
                <w:szCs w:val="22"/>
              </w:rPr>
              <w:t>Corporate Manslaughter and Corporate Homicide Act 2007</w:t>
            </w:r>
            <w:r w:rsidRPr="00E45D7C">
              <w:rPr>
                <w:sz w:val="22"/>
                <w:szCs w:val="22"/>
              </w:rPr>
              <w:t>.</w:t>
            </w:r>
            <w:r w:rsidRPr="00E45D7C">
              <w:rPr>
                <w:sz w:val="22"/>
                <w:szCs w:val="22"/>
              </w:rPr>
              <w:br/>
              <w:t xml:space="preserve">The Act came into force on </w:t>
            </w:r>
            <w:r w:rsidRPr="00E45D7C">
              <w:rPr>
                <w:rStyle w:val="Strong"/>
                <w:sz w:val="22"/>
                <w:szCs w:val="22"/>
              </w:rPr>
              <w:t>6 April 2008</w:t>
            </w:r>
            <w:r w:rsidRPr="00E45D7C">
              <w:rPr>
                <w:sz w:val="22"/>
                <w:szCs w:val="22"/>
              </w:rPr>
              <w:t xml:space="preserve"> and applies to companies, organisations, and some public bodies.</w:t>
            </w:r>
          </w:p>
          <w:p w14:paraId="6A43608E" w14:textId="70A22811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Before this legislation, it was very difficult to convict large corporations for manslaughter because the law required identifying a single individual (known as the “directing mind”) who was personally responsible.</w:t>
            </w:r>
            <w:r w:rsidRPr="00E45D7C">
              <w:rPr>
                <w:sz w:val="22"/>
                <w:szCs w:val="22"/>
              </w:rPr>
              <w:br/>
              <w:t>The 2007 Act changed this by focusing on the way an organisation is managed or organised as a whole.</w:t>
            </w:r>
          </w:p>
          <w:p w14:paraId="35DC0612" w14:textId="77777777" w:rsidR="00E45D7C" w:rsidRDefault="00E45D7C" w:rsidP="00E45D7C">
            <w:pPr>
              <w:pStyle w:val="Heading3"/>
            </w:pPr>
            <w:r>
              <w:t>Definition of the Offence</w:t>
            </w:r>
          </w:p>
          <w:p w14:paraId="54E1BC40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Under </w:t>
            </w:r>
            <w:r w:rsidRPr="00E45D7C">
              <w:rPr>
                <w:rStyle w:val="Strong"/>
                <w:sz w:val="22"/>
                <w:szCs w:val="22"/>
              </w:rPr>
              <w:t>section 1(1) of the Corporate Manslaughter and Corporate Homicide Act 2007</w:t>
            </w:r>
            <w:r w:rsidRPr="00E45D7C">
              <w:rPr>
                <w:sz w:val="22"/>
                <w:szCs w:val="22"/>
              </w:rPr>
              <w:t>, an organisation is guilty of the offence if:</w:t>
            </w:r>
          </w:p>
          <w:p w14:paraId="72FFC9AD" w14:textId="77777777" w:rsidR="00E45D7C" w:rsidRPr="00E45D7C" w:rsidRDefault="00E45D7C" w:rsidP="00E45D7C">
            <w:pPr>
              <w:pStyle w:val="NormalWe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way in which its activities are </w:t>
            </w:r>
            <w:r w:rsidRPr="00E45D7C">
              <w:rPr>
                <w:rStyle w:val="Strong"/>
                <w:sz w:val="22"/>
                <w:szCs w:val="22"/>
              </w:rPr>
              <w:t>managed or organised</w:t>
            </w:r>
            <w:r w:rsidRPr="00E45D7C">
              <w:rPr>
                <w:sz w:val="22"/>
                <w:szCs w:val="22"/>
              </w:rPr>
              <w:t xml:space="preserve"> causes a person’s death, and</w:t>
            </w:r>
          </w:p>
          <w:p w14:paraId="54987CB6" w14:textId="603AFFB3" w:rsidR="00E45D7C" w:rsidRPr="00E45D7C" w:rsidRDefault="00E45D7C" w:rsidP="00E45D7C">
            <w:pPr>
              <w:pStyle w:val="NormalWe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This amounts to a </w:t>
            </w:r>
            <w:r w:rsidRPr="00E45D7C">
              <w:rPr>
                <w:rStyle w:val="Strong"/>
                <w:sz w:val="22"/>
                <w:szCs w:val="22"/>
              </w:rPr>
              <w:t>gross breach of a relevant duty of care</w:t>
            </w:r>
            <w:r w:rsidRPr="00E45D7C">
              <w:rPr>
                <w:sz w:val="22"/>
                <w:szCs w:val="22"/>
              </w:rPr>
              <w:t xml:space="preserve"> owed by the organisation to the deceased.</w:t>
            </w:r>
          </w:p>
          <w:p w14:paraId="78F546DA" w14:textId="77777777" w:rsidR="00E45D7C" w:rsidRDefault="00E45D7C" w:rsidP="00E45D7C">
            <w:pPr>
              <w:pStyle w:val="Heading3"/>
            </w:pPr>
            <w:r>
              <w:t>The Elements of the Offence</w:t>
            </w:r>
          </w:p>
          <w:p w14:paraId="74AC193F" w14:textId="77777777" w:rsidR="00E45D7C" w:rsidRPr="00E45D7C" w:rsidRDefault="00E45D7C" w:rsidP="00E45D7C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1. Duty of Care</w:t>
            </w:r>
          </w:p>
          <w:p w14:paraId="09517010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organisation must owe a </w:t>
            </w:r>
            <w:r w:rsidRPr="00E45D7C">
              <w:rPr>
                <w:rStyle w:val="Strong"/>
                <w:sz w:val="22"/>
                <w:szCs w:val="22"/>
              </w:rPr>
              <w:t>relevant duty of care</w:t>
            </w:r>
            <w:r w:rsidRPr="00E45D7C">
              <w:rPr>
                <w:sz w:val="22"/>
                <w:szCs w:val="22"/>
              </w:rPr>
              <w:t xml:space="preserve"> to the victim under the general principles of the law of negligence.</w:t>
            </w:r>
            <w:r w:rsidRPr="00E45D7C">
              <w:rPr>
                <w:sz w:val="22"/>
                <w:szCs w:val="22"/>
              </w:rPr>
              <w:br/>
              <w:t>Examples of situations where a duty of care exists include:</w:t>
            </w:r>
          </w:p>
          <w:p w14:paraId="1444D821" w14:textId="77777777" w:rsidR="00E45D7C" w:rsidRPr="00E45D7C" w:rsidRDefault="00E45D7C" w:rsidP="00E45D7C">
            <w:pPr>
              <w:pStyle w:val="NormalWeb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Employers’ duties to employees (health and safety at work)</w:t>
            </w:r>
          </w:p>
          <w:p w14:paraId="302413F3" w14:textId="77777777" w:rsidR="00E45D7C" w:rsidRPr="00E45D7C" w:rsidRDefault="00E45D7C" w:rsidP="00E45D7C">
            <w:pPr>
              <w:pStyle w:val="NormalWeb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Duties to provide safe premises to visitors</w:t>
            </w:r>
          </w:p>
          <w:p w14:paraId="731E2053" w14:textId="77777777" w:rsidR="00E45D7C" w:rsidRPr="00E45D7C" w:rsidRDefault="00E45D7C" w:rsidP="00E45D7C">
            <w:pPr>
              <w:pStyle w:val="NormalWeb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Duties of transport companies to passengers</w:t>
            </w:r>
          </w:p>
          <w:p w14:paraId="65CB0231" w14:textId="77777777" w:rsidR="00E45D7C" w:rsidRPr="00E45D7C" w:rsidRDefault="00E45D7C" w:rsidP="00E45D7C">
            <w:pPr>
              <w:pStyle w:val="NormalWeb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Duties of construction companies to contractors or the public</w:t>
            </w:r>
          </w:p>
          <w:p w14:paraId="3E4625BB" w14:textId="7D6648B8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question of whether a duty of care exists is determined by the </w:t>
            </w:r>
            <w:r w:rsidRPr="00E45D7C">
              <w:rPr>
                <w:rStyle w:val="Strong"/>
                <w:sz w:val="22"/>
                <w:szCs w:val="22"/>
              </w:rPr>
              <w:t>judge</w:t>
            </w:r>
            <w:r w:rsidRPr="00E45D7C">
              <w:rPr>
                <w:sz w:val="22"/>
                <w:szCs w:val="22"/>
              </w:rPr>
              <w:t>, not the jury.</w:t>
            </w:r>
          </w:p>
          <w:p w14:paraId="242242D7" w14:textId="77777777" w:rsidR="00E45D7C" w:rsidRPr="00E45D7C" w:rsidRDefault="00E45D7C" w:rsidP="00E45D7C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2. Breach of Duty</w:t>
            </w:r>
          </w:p>
          <w:p w14:paraId="0CF936AD" w14:textId="4BBA2C48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prosecution must prove that the organisation </w:t>
            </w:r>
            <w:r w:rsidRPr="00E45D7C">
              <w:rPr>
                <w:rStyle w:val="Strong"/>
                <w:sz w:val="22"/>
                <w:szCs w:val="22"/>
              </w:rPr>
              <w:t>breached that duty of care</w:t>
            </w:r>
            <w:r w:rsidRPr="00E45D7C">
              <w:rPr>
                <w:sz w:val="22"/>
                <w:szCs w:val="22"/>
              </w:rPr>
              <w:t>.</w:t>
            </w:r>
            <w:r w:rsidRPr="00E45D7C">
              <w:rPr>
                <w:sz w:val="22"/>
                <w:szCs w:val="22"/>
              </w:rPr>
              <w:br/>
              <w:t xml:space="preserve">This involves showing that the conduct of the organisation </w:t>
            </w:r>
            <w:r w:rsidRPr="00E45D7C">
              <w:rPr>
                <w:rStyle w:val="Strong"/>
                <w:sz w:val="22"/>
                <w:szCs w:val="22"/>
              </w:rPr>
              <w:t>fell below the standard of care expected</w:t>
            </w:r>
            <w:r w:rsidRPr="00E45D7C">
              <w:rPr>
                <w:sz w:val="22"/>
                <w:szCs w:val="22"/>
              </w:rPr>
              <w:t xml:space="preserve"> in the circumstances.</w:t>
            </w:r>
          </w:p>
          <w:p w14:paraId="4FB339C1" w14:textId="77777777" w:rsidR="00E45D7C" w:rsidRPr="00E45D7C" w:rsidRDefault="00E45D7C" w:rsidP="00E45D7C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3. Causation</w:t>
            </w:r>
          </w:p>
          <w:p w14:paraId="16B987B7" w14:textId="512BBB22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breach must have </w:t>
            </w:r>
            <w:r w:rsidRPr="00E45D7C">
              <w:rPr>
                <w:rStyle w:val="Strong"/>
                <w:sz w:val="22"/>
                <w:szCs w:val="22"/>
              </w:rPr>
              <w:t>caused the death</w:t>
            </w:r>
            <w:r w:rsidRPr="00E45D7C">
              <w:rPr>
                <w:sz w:val="22"/>
                <w:szCs w:val="22"/>
              </w:rPr>
              <w:t xml:space="preserve"> of the victim.</w:t>
            </w:r>
            <w:r w:rsidRPr="00E45D7C">
              <w:rPr>
                <w:sz w:val="22"/>
                <w:szCs w:val="22"/>
              </w:rPr>
              <w:br/>
              <w:t>This follows the same principles as in general criminal law causation: the breach must be both the factual and legal cause of death.</w:t>
            </w:r>
          </w:p>
          <w:p w14:paraId="66982EDA" w14:textId="77777777" w:rsidR="00E45D7C" w:rsidRPr="00E45D7C" w:rsidRDefault="00E45D7C" w:rsidP="00E45D7C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4. Gross Breach</w:t>
            </w:r>
          </w:p>
          <w:p w14:paraId="774A43F3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Under </w:t>
            </w:r>
            <w:r w:rsidRPr="00E45D7C">
              <w:rPr>
                <w:rStyle w:val="Strong"/>
                <w:sz w:val="22"/>
                <w:szCs w:val="22"/>
              </w:rPr>
              <w:t>section 1(4)(b)</w:t>
            </w:r>
            <w:r w:rsidRPr="00E45D7C">
              <w:rPr>
                <w:sz w:val="22"/>
                <w:szCs w:val="22"/>
              </w:rPr>
              <w:t xml:space="preserve">, a “gross breach” means that the organisation’s conduct </w:t>
            </w:r>
            <w:r w:rsidRPr="00E45D7C">
              <w:rPr>
                <w:rStyle w:val="Strong"/>
                <w:sz w:val="22"/>
                <w:szCs w:val="22"/>
              </w:rPr>
              <w:t>falls far below what can reasonably be expected</w:t>
            </w:r>
            <w:r w:rsidRPr="00E45D7C">
              <w:rPr>
                <w:sz w:val="22"/>
                <w:szCs w:val="22"/>
              </w:rPr>
              <w:t>.</w:t>
            </w:r>
            <w:r w:rsidRPr="00E45D7C">
              <w:rPr>
                <w:sz w:val="22"/>
                <w:szCs w:val="22"/>
              </w:rPr>
              <w:br/>
              <w:t>The jury must consider:</w:t>
            </w:r>
          </w:p>
          <w:p w14:paraId="771DAA8C" w14:textId="77777777" w:rsidR="00E45D7C" w:rsidRPr="00E45D7C" w:rsidRDefault="00E45D7C" w:rsidP="00E45D7C">
            <w:pPr>
              <w:pStyle w:val="NormalWeb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How serious the failure was;</w:t>
            </w:r>
          </w:p>
          <w:p w14:paraId="4824C501" w14:textId="77777777" w:rsidR="00E45D7C" w:rsidRPr="00E45D7C" w:rsidRDefault="00E45D7C" w:rsidP="00E45D7C">
            <w:pPr>
              <w:pStyle w:val="NormalWeb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The risk of death posed by the failure;</w:t>
            </w:r>
          </w:p>
          <w:p w14:paraId="45A692DA" w14:textId="77777777" w:rsidR="00E45D7C" w:rsidRPr="00E45D7C" w:rsidRDefault="00E45D7C" w:rsidP="00E45D7C">
            <w:pPr>
              <w:pStyle w:val="NormalWeb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How the organisation’s activities were managed; and</w:t>
            </w:r>
          </w:p>
          <w:p w14:paraId="225C86B8" w14:textId="77777777" w:rsidR="00E45D7C" w:rsidRPr="00E45D7C" w:rsidRDefault="00E45D7C" w:rsidP="00E45D7C">
            <w:pPr>
              <w:pStyle w:val="NormalWeb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Whether there were any relevant health and safety issues or guidance ignored.</w:t>
            </w:r>
          </w:p>
          <w:p w14:paraId="3A499614" w14:textId="62D38DBB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This allows the court to assess whether the failure was so severe as to justify criminal liability rather than civil negligence.</w:t>
            </w:r>
          </w:p>
          <w:p w14:paraId="340F4845" w14:textId="77777777" w:rsidR="00E45D7C" w:rsidRPr="00E45D7C" w:rsidRDefault="00E45D7C" w:rsidP="00E45D7C">
            <w:pPr>
              <w:pStyle w:val="Heading4"/>
              <w:rPr>
                <w:color w:val="auto"/>
              </w:rPr>
            </w:pPr>
            <w:r w:rsidRPr="00E45D7C">
              <w:rPr>
                <w:color w:val="auto"/>
              </w:rPr>
              <w:t>5. Senior Management Involvement</w:t>
            </w:r>
          </w:p>
          <w:p w14:paraId="49545216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For liability to arise, the failure must have been due to the way the organisation’s </w:t>
            </w:r>
            <w:r w:rsidRPr="00E45D7C">
              <w:rPr>
                <w:rStyle w:val="Strong"/>
                <w:sz w:val="22"/>
                <w:szCs w:val="22"/>
              </w:rPr>
              <w:t>senior management</w:t>
            </w:r>
            <w:r w:rsidRPr="00E45D7C">
              <w:rPr>
                <w:sz w:val="22"/>
                <w:szCs w:val="22"/>
              </w:rPr>
              <w:t xml:space="preserve"> managed or organised its activities.</w:t>
            </w:r>
            <w:r w:rsidRPr="00E45D7C">
              <w:rPr>
                <w:sz w:val="22"/>
                <w:szCs w:val="22"/>
              </w:rPr>
              <w:br/>
              <w:t>Senior management is defined as those who make significant decisions about how the organisation operates, such as board members or directors.</w:t>
            </w:r>
          </w:p>
          <w:p w14:paraId="58C1FEFB" w14:textId="128D986B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This ensures that minor employee mistakes do not automatically lead to criminal liability for the entire company.</w:t>
            </w:r>
          </w:p>
          <w:p w14:paraId="255FB5AE" w14:textId="77777777" w:rsidR="00E45D7C" w:rsidRDefault="00E45D7C" w:rsidP="00E45D7C">
            <w:pPr>
              <w:pStyle w:val="Heading3"/>
            </w:pPr>
            <w:r>
              <w:t>Who Can Be Prosecuted</w:t>
            </w:r>
          </w:p>
          <w:p w14:paraId="63C9AD86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The offence applies to:</w:t>
            </w:r>
          </w:p>
          <w:p w14:paraId="4B12DB4D" w14:textId="77777777" w:rsidR="00E45D7C" w:rsidRPr="00E45D7C" w:rsidRDefault="00E45D7C" w:rsidP="00E45D7C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Corporations (companies and partnerships)</w:t>
            </w:r>
          </w:p>
          <w:p w14:paraId="2D73E8D9" w14:textId="77777777" w:rsidR="00E45D7C" w:rsidRPr="00E45D7C" w:rsidRDefault="00E45D7C" w:rsidP="00E45D7C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Government departments</w:t>
            </w:r>
          </w:p>
          <w:p w14:paraId="52B8986F" w14:textId="77777777" w:rsidR="00E45D7C" w:rsidRPr="00E45D7C" w:rsidRDefault="00E45D7C" w:rsidP="00E45D7C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Police forces</w:t>
            </w:r>
          </w:p>
          <w:p w14:paraId="0EBCBEBB" w14:textId="77777777" w:rsidR="00E45D7C" w:rsidRPr="00E45D7C" w:rsidRDefault="00E45D7C" w:rsidP="00E45D7C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Local authorities</w:t>
            </w:r>
          </w:p>
          <w:p w14:paraId="79EDCEB1" w14:textId="77777777" w:rsidR="00E45D7C" w:rsidRPr="00E45D7C" w:rsidRDefault="00E45D7C" w:rsidP="00E45D7C">
            <w:pPr>
              <w:pStyle w:val="NormalWeb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NHS bodies</w:t>
            </w:r>
          </w:p>
          <w:p w14:paraId="5443BD29" w14:textId="7F4C4B4D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It </w:t>
            </w:r>
            <w:r w:rsidRPr="00E45D7C">
              <w:rPr>
                <w:rStyle w:val="Strong"/>
                <w:sz w:val="22"/>
                <w:szCs w:val="22"/>
              </w:rPr>
              <w:t>does not apply to individuals</w:t>
            </w:r>
            <w:r w:rsidRPr="00E45D7C">
              <w:rPr>
                <w:sz w:val="22"/>
                <w:szCs w:val="22"/>
              </w:rPr>
              <w:t>, meaning directors and managers cannot be personally convicted of corporate manslaughter under this Act.</w:t>
            </w:r>
            <w:r w:rsidRPr="00E45D7C">
              <w:rPr>
                <w:sz w:val="22"/>
                <w:szCs w:val="22"/>
              </w:rPr>
              <w:br/>
              <w:t xml:space="preserve">However, they may still be prosecuted under other laws, such as </w:t>
            </w:r>
            <w:r w:rsidRPr="00E45D7C">
              <w:rPr>
                <w:rStyle w:val="Strong"/>
                <w:sz w:val="22"/>
                <w:szCs w:val="22"/>
              </w:rPr>
              <w:t>gross negligence manslaughter</w:t>
            </w:r>
            <w:r w:rsidRPr="00E45D7C">
              <w:rPr>
                <w:sz w:val="22"/>
                <w:szCs w:val="22"/>
              </w:rPr>
              <w:t xml:space="preserve"> or </w:t>
            </w:r>
            <w:r w:rsidRPr="00E45D7C">
              <w:rPr>
                <w:rStyle w:val="Strong"/>
                <w:sz w:val="22"/>
                <w:szCs w:val="22"/>
              </w:rPr>
              <w:t>health and safety offences</w:t>
            </w:r>
            <w:r w:rsidRPr="00E45D7C">
              <w:rPr>
                <w:sz w:val="22"/>
                <w:szCs w:val="22"/>
              </w:rPr>
              <w:t>.</w:t>
            </w:r>
          </w:p>
          <w:p w14:paraId="45BCA9C2" w14:textId="77777777" w:rsidR="00E45D7C" w:rsidRDefault="00E45D7C" w:rsidP="00E45D7C">
            <w:pPr>
              <w:pStyle w:val="Heading3"/>
            </w:pPr>
            <w:r>
              <w:t>Penalties</w:t>
            </w:r>
          </w:p>
          <w:p w14:paraId="71C94579" w14:textId="77777777" w:rsidR="00E45D7C" w:rsidRPr="00E45D7C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Under </w:t>
            </w:r>
            <w:r w:rsidRPr="00E45D7C">
              <w:rPr>
                <w:rStyle w:val="Strong"/>
                <w:sz w:val="22"/>
                <w:szCs w:val="22"/>
              </w:rPr>
              <w:t>section 1(6)</w:t>
            </w:r>
            <w:r w:rsidRPr="00E45D7C">
              <w:rPr>
                <w:sz w:val="22"/>
                <w:szCs w:val="22"/>
              </w:rPr>
              <w:t xml:space="preserve"> of the Act:</w:t>
            </w:r>
          </w:p>
          <w:p w14:paraId="517B3688" w14:textId="77777777" w:rsidR="00E45D7C" w:rsidRPr="00E45D7C" w:rsidRDefault="00E45D7C" w:rsidP="00E45D7C">
            <w:pPr>
              <w:pStyle w:val="NormalWeb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The only penalty available is a </w:t>
            </w:r>
            <w:r w:rsidRPr="00E45D7C">
              <w:rPr>
                <w:rStyle w:val="Strong"/>
                <w:sz w:val="22"/>
                <w:szCs w:val="22"/>
              </w:rPr>
              <w:t>fine</w:t>
            </w:r>
            <w:r w:rsidRPr="00E45D7C">
              <w:rPr>
                <w:sz w:val="22"/>
                <w:szCs w:val="22"/>
              </w:rPr>
              <w:t>, which can be unlimited in amount.</w:t>
            </w:r>
          </w:p>
          <w:p w14:paraId="7EE7D7BE" w14:textId="77777777" w:rsidR="00E45D7C" w:rsidRPr="00E45D7C" w:rsidRDefault="00E45D7C" w:rsidP="00E45D7C">
            <w:pPr>
              <w:pStyle w:val="NormalWeb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>In addition, the court may impose:</w:t>
            </w:r>
          </w:p>
          <w:p w14:paraId="1F4C9A26" w14:textId="77777777" w:rsidR="00E45D7C" w:rsidRPr="00E45D7C" w:rsidRDefault="00E45D7C" w:rsidP="00E45D7C">
            <w:pPr>
              <w:pStyle w:val="NormalWeb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A </w:t>
            </w:r>
            <w:r w:rsidRPr="00E45D7C">
              <w:rPr>
                <w:rStyle w:val="Strong"/>
                <w:sz w:val="22"/>
                <w:szCs w:val="22"/>
              </w:rPr>
              <w:t>Remedial Order</w:t>
            </w:r>
            <w:r w:rsidRPr="00E45D7C">
              <w:rPr>
                <w:sz w:val="22"/>
                <w:szCs w:val="22"/>
              </w:rPr>
              <w:t xml:space="preserve"> (to fix management or safety failings), and</w:t>
            </w:r>
          </w:p>
          <w:p w14:paraId="336A2D85" w14:textId="0CBF8CFB" w:rsidR="00E45D7C" w:rsidRDefault="00E45D7C" w:rsidP="00E45D7C">
            <w:pPr>
              <w:pStyle w:val="NormalWeb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 w:rsidRPr="00E45D7C">
              <w:rPr>
                <w:sz w:val="22"/>
                <w:szCs w:val="22"/>
              </w:rPr>
              <w:t xml:space="preserve">A </w:t>
            </w:r>
            <w:r w:rsidRPr="00E45D7C">
              <w:rPr>
                <w:rStyle w:val="Strong"/>
                <w:sz w:val="22"/>
                <w:szCs w:val="22"/>
              </w:rPr>
              <w:t>Publicity Order</w:t>
            </w:r>
            <w:r w:rsidRPr="00E45D7C">
              <w:rPr>
                <w:sz w:val="22"/>
                <w:szCs w:val="22"/>
              </w:rPr>
              <w:t xml:space="preserve"> (requiring the company to publicise its conviction, fine, and details of the offence).</w:t>
            </w:r>
          </w:p>
          <w:p w14:paraId="2B902D09" w14:textId="77777777" w:rsidR="00E45D7C" w:rsidRPr="00E45D7C" w:rsidRDefault="00E45D7C" w:rsidP="00E45D7C">
            <w:pPr>
              <w:pStyle w:val="NormalWeb"/>
              <w:numPr>
                <w:ilvl w:val="1"/>
                <w:numId w:val="18"/>
              </w:numPr>
              <w:rPr>
                <w:sz w:val="22"/>
                <w:szCs w:val="22"/>
              </w:rPr>
            </w:pPr>
          </w:p>
          <w:p w14:paraId="0B610489" w14:textId="77777777" w:rsidR="00E45D7C" w:rsidRDefault="00E45D7C" w:rsidP="00E45D7C">
            <w:pPr>
              <w:pStyle w:val="Heading3"/>
            </w:pPr>
            <w:r>
              <w:t>Key Cases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0"/>
              <w:gridCol w:w="7324"/>
            </w:tblGrid>
            <w:tr w:rsidR="00E45D7C" w14:paraId="391273ED" w14:textId="77777777" w:rsidTr="00E45D7C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F7BE9C" w14:textId="77777777" w:rsidR="00E45D7C" w:rsidRDefault="00E45D7C" w:rsidP="00E45D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Case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81B0B" w14:textId="77777777" w:rsidR="00E45D7C" w:rsidRDefault="00E45D7C" w:rsidP="00E45D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Principle / Outcome</w:t>
                  </w:r>
                </w:p>
              </w:tc>
            </w:tr>
            <w:tr w:rsidR="00E45D7C" w14:paraId="009DDDEF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F6198D" w14:textId="77777777" w:rsidR="00E45D7C" w:rsidRDefault="00E45D7C" w:rsidP="00E45D7C">
                  <w:r>
                    <w:rPr>
                      <w:rStyle w:val="Emphasis"/>
                    </w:rPr>
                    <w:t>R v Cotswold Geotechnical Holdings Ltd</w:t>
                  </w:r>
                  <w:r>
                    <w:t xml:space="preserve"> (2011)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EF084" w14:textId="77777777" w:rsidR="00E45D7C" w:rsidRDefault="00E45D7C" w:rsidP="00E45D7C">
                  <w:r>
                    <w:t>First successful conviction under the 2007 Act; small company fined £385,000 after an employee was crushed to death in a trench.</w:t>
                  </w:r>
                </w:p>
              </w:tc>
            </w:tr>
            <w:tr w:rsidR="00E45D7C" w14:paraId="29C4B8E1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57D578" w14:textId="77777777" w:rsidR="00E45D7C" w:rsidRDefault="00E45D7C" w:rsidP="00E45D7C">
                  <w:r>
                    <w:rPr>
                      <w:rStyle w:val="Emphasis"/>
                    </w:rPr>
                    <w:t>R v JMW Farms Ltd</w:t>
                  </w:r>
                  <w:r>
                    <w:t xml:space="preserve"> (2012)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A5268D" w14:textId="77777777" w:rsidR="00E45D7C" w:rsidRDefault="00E45D7C" w:rsidP="00E45D7C">
                  <w:r>
                    <w:t>Company convicted after employee died cleaning a silo; fine of £187,500 imposed.</w:t>
                  </w:r>
                </w:p>
              </w:tc>
            </w:tr>
            <w:tr w:rsidR="00E45D7C" w14:paraId="13E5FD31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F5586A" w14:textId="77777777" w:rsidR="00E45D7C" w:rsidRDefault="00E45D7C" w:rsidP="00E45D7C">
                  <w:r>
                    <w:rPr>
                      <w:rStyle w:val="Emphasis"/>
                    </w:rPr>
                    <w:t>R v Lion Steel Equipment Ltd</w:t>
                  </w:r>
                  <w:r>
                    <w:t xml:space="preserve"> (2012)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DE20E" w14:textId="77777777" w:rsidR="00E45D7C" w:rsidRDefault="00E45D7C" w:rsidP="00E45D7C">
                  <w:r>
                    <w:t>Large company pleaded guilty after an employee fell through a roof; fine of £480,000.</w:t>
                  </w:r>
                </w:p>
              </w:tc>
            </w:tr>
            <w:tr w:rsidR="00E45D7C" w14:paraId="0281D9BA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2F0CED" w14:textId="77777777" w:rsidR="00E45D7C" w:rsidRDefault="00E45D7C" w:rsidP="00E45D7C">
                  <w:r>
                    <w:rPr>
                      <w:rStyle w:val="Emphasis"/>
                    </w:rPr>
                    <w:t>R v Cavendish Masonry Ltd</w:t>
                  </w:r>
                  <w:r>
                    <w:t xml:space="preserve"> (2013)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FCEEB" w14:textId="77777777" w:rsidR="00E45D7C" w:rsidRDefault="00E45D7C" w:rsidP="00E45D7C">
                  <w:r>
                    <w:t>Convicted following the death of an employee; demonstrates continued use of the Act for small and medium enterprises.</w:t>
                  </w:r>
                </w:p>
              </w:tc>
            </w:tr>
          </w:tbl>
          <w:p w14:paraId="3B4D7FF5" w14:textId="726AE664" w:rsidR="00E45D7C" w:rsidRDefault="00E45D7C" w:rsidP="00E45D7C">
            <w:pPr>
              <w:pStyle w:val="NormalWeb"/>
            </w:pPr>
            <w:r>
              <w:t>These cases show that while the Act is primarily used against small or medium-sized companies, it has been effective in holding corporations accountable for fatal management failings.</w:t>
            </w:r>
          </w:p>
          <w:p w14:paraId="2732A229" w14:textId="77777777" w:rsidR="00E45D7C" w:rsidRDefault="00E45D7C" w:rsidP="00E45D7C">
            <w:pPr>
              <w:pStyle w:val="Heading3"/>
            </w:pPr>
            <w:r>
              <w:t>Evaluation</w:t>
            </w:r>
          </w:p>
          <w:p w14:paraId="5C83D5A9" w14:textId="77777777" w:rsidR="00E45D7C" w:rsidRDefault="00E45D7C" w:rsidP="00E45D7C">
            <w:pPr>
              <w:pStyle w:val="NormalWeb"/>
            </w:pPr>
            <w:r>
              <w:rPr>
                <w:rStyle w:val="Strong"/>
              </w:rPr>
              <w:t>Advantages:</w:t>
            </w:r>
          </w:p>
          <w:p w14:paraId="48A89B45" w14:textId="77777777" w:rsidR="00E45D7C" w:rsidRDefault="00E45D7C" w:rsidP="00E45D7C">
            <w:pPr>
              <w:pStyle w:val="NormalWeb"/>
              <w:numPr>
                <w:ilvl w:val="0"/>
                <w:numId w:val="19"/>
              </w:numPr>
            </w:pPr>
            <w:r>
              <w:t>The 2007 Act made it easier to prosecute companies by removing the requirement to identify a single responsible individual (the “directing mind”).</w:t>
            </w:r>
          </w:p>
          <w:p w14:paraId="07598EF8" w14:textId="77777777" w:rsidR="00E45D7C" w:rsidRDefault="00E45D7C" w:rsidP="00E45D7C">
            <w:pPr>
              <w:pStyle w:val="NormalWeb"/>
              <w:numPr>
                <w:ilvl w:val="0"/>
                <w:numId w:val="19"/>
              </w:numPr>
            </w:pPr>
            <w:r>
              <w:t>It promotes higher standards of health and safety and organisational responsibility.</w:t>
            </w:r>
          </w:p>
          <w:p w14:paraId="11CE7EF6" w14:textId="77777777" w:rsidR="00E45D7C" w:rsidRDefault="00E45D7C" w:rsidP="00E45D7C">
            <w:pPr>
              <w:pStyle w:val="NormalWeb"/>
              <w:numPr>
                <w:ilvl w:val="0"/>
                <w:numId w:val="19"/>
              </w:numPr>
            </w:pPr>
            <w:r>
              <w:t>Publicity orders damage corporate reputation, encouraging compliance with the law.</w:t>
            </w:r>
          </w:p>
          <w:p w14:paraId="39E9660E" w14:textId="77777777" w:rsidR="00E45D7C" w:rsidRDefault="00E45D7C" w:rsidP="00E45D7C">
            <w:pPr>
              <w:pStyle w:val="NormalWeb"/>
            </w:pPr>
            <w:r>
              <w:rPr>
                <w:rStyle w:val="Strong"/>
              </w:rPr>
              <w:t>Criticisms:</w:t>
            </w:r>
          </w:p>
          <w:p w14:paraId="49FCF3E3" w14:textId="77777777" w:rsidR="00E45D7C" w:rsidRDefault="00E45D7C" w:rsidP="00E45D7C">
            <w:pPr>
              <w:pStyle w:val="NormalWeb"/>
              <w:numPr>
                <w:ilvl w:val="0"/>
                <w:numId w:val="20"/>
              </w:numPr>
            </w:pPr>
            <w:r>
              <w:t>Few prosecutions have occurred against large multinational companies; most cases involve smaller firms.</w:t>
            </w:r>
          </w:p>
          <w:p w14:paraId="08252C47" w14:textId="77777777" w:rsidR="00E45D7C" w:rsidRDefault="00E45D7C" w:rsidP="00E45D7C">
            <w:pPr>
              <w:pStyle w:val="NormalWeb"/>
              <w:numPr>
                <w:ilvl w:val="0"/>
                <w:numId w:val="20"/>
              </w:numPr>
            </w:pPr>
            <w:r>
              <w:t>The penalties (mainly fines) may not be sufficient to deter wealthy corporations.</w:t>
            </w:r>
          </w:p>
          <w:p w14:paraId="152046FC" w14:textId="77777777" w:rsidR="00E45D7C" w:rsidRDefault="00E45D7C" w:rsidP="00E45D7C">
            <w:pPr>
              <w:pStyle w:val="NormalWeb"/>
              <w:numPr>
                <w:ilvl w:val="0"/>
                <w:numId w:val="20"/>
              </w:numPr>
            </w:pPr>
            <w:r>
              <w:t>The Act does not allow for individual liability of directors, which limits personal accountability.</w:t>
            </w:r>
          </w:p>
          <w:p w14:paraId="124FE4F3" w14:textId="77777777" w:rsidR="00E45D7C" w:rsidRDefault="00E45D7C" w:rsidP="00E45D7C">
            <w:pPr>
              <w:pStyle w:val="NormalWeb"/>
              <w:numPr>
                <w:ilvl w:val="0"/>
                <w:numId w:val="20"/>
              </w:numPr>
            </w:pPr>
            <w:r>
              <w:t>Proving a “gross breach” and senior management failure can still be complex and time-consuming.</w:t>
            </w:r>
          </w:p>
          <w:p w14:paraId="1E0F08FC" w14:textId="2A5B5A69" w:rsidR="00E45D7C" w:rsidRDefault="00E45D7C" w:rsidP="00E45D7C"/>
          <w:p w14:paraId="41777405" w14:textId="77777777" w:rsidR="00E45D7C" w:rsidRDefault="00E45D7C" w:rsidP="00E45D7C">
            <w:pPr>
              <w:pStyle w:val="Heading3"/>
              <w:outlineLvl w:val="2"/>
            </w:pPr>
          </w:p>
          <w:p w14:paraId="15C4F885" w14:textId="77777777" w:rsidR="00E45D7C" w:rsidRDefault="00E45D7C" w:rsidP="00E45D7C">
            <w:pPr>
              <w:pStyle w:val="Heading3"/>
              <w:outlineLvl w:val="2"/>
            </w:pPr>
          </w:p>
          <w:p w14:paraId="58657585" w14:textId="77777777" w:rsidR="00E45D7C" w:rsidRDefault="00E45D7C" w:rsidP="00E45D7C">
            <w:pPr>
              <w:pStyle w:val="Heading3"/>
              <w:outlineLvl w:val="2"/>
            </w:pPr>
          </w:p>
          <w:p w14:paraId="70F6EFB2" w14:textId="77777777" w:rsidR="00E45D7C" w:rsidRDefault="00E45D7C" w:rsidP="00E45D7C">
            <w:pPr>
              <w:pStyle w:val="Heading3"/>
              <w:outlineLvl w:val="2"/>
            </w:pPr>
          </w:p>
          <w:p w14:paraId="41D862B2" w14:textId="475A5EE2" w:rsidR="00E45D7C" w:rsidRDefault="00E45D7C" w:rsidP="00E45D7C">
            <w:pPr>
              <w:pStyle w:val="Heading3"/>
            </w:pPr>
            <w:r>
              <w:t>Summary Table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9"/>
              <w:gridCol w:w="6888"/>
            </w:tblGrid>
            <w:tr w:rsidR="00E45D7C" w14:paraId="653120A7" w14:textId="77777777" w:rsidTr="00E45D7C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F1484" w14:textId="77777777" w:rsidR="00E45D7C" w:rsidRDefault="00E45D7C" w:rsidP="00E45D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Element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2DB3A" w14:textId="77777777" w:rsidR="00E45D7C" w:rsidRDefault="00E45D7C" w:rsidP="00E45D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Description</w:t>
                  </w:r>
                </w:p>
              </w:tc>
            </w:tr>
            <w:tr w:rsidR="00E45D7C" w14:paraId="1C3FF767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BE85AE" w14:textId="77777777" w:rsidR="00E45D7C" w:rsidRDefault="00E45D7C" w:rsidP="00E45D7C">
                  <w:r>
                    <w:t>Duty of care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B23FA" w14:textId="77777777" w:rsidR="00E45D7C" w:rsidRDefault="00E45D7C" w:rsidP="00E45D7C">
                  <w:r>
                    <w:t>The organisation owed a legal duty to the victim</w:t>
                  </w:r>
                </w:p>
              </w:tc>
            </w:tr>
            <w:tr w:rsidR="00E45D7C" w14:paraId="5A046DE6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02EC21" w14:textId="77777777" w:rsidR="00E45D7C" w:rsidRDefault="00E45D7C" w:rsidP="00E45D7C">
                  <w:r>
                    <w:t>Breach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9934A" w14:textId="77777777" w:rsidR="00E45D7C" w:rsidRDefault="00E45D7C" w:rsidP="00E45D7C">
                  <w:r>
                    <w:t>The duty was breached</w:t>
                  </w:r>
                </w:p>
              </w:tc>
            </w:tr>
            <w:tr w:rsidR="00E45D7C" w14:paraId="4683364F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F8FF98" w14:textId="77777777" w:rsidR="00E45D7C" w:rsidRDefault="00E45D7C" w:rsidP="00E45D7C">
                  <w:r>
                    <w:t>Causation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271C4" w14:textId="77777777" w:rsidR="00E45D7C" w:rsidRDefault="00E45D7C" w:rsidP="00E45D7C">
                  <w:r>
                    <w:t>The breach caused the death</w:t>
                  </w:r>
                </w:p>
              </w:tc>
            </w:tr>
            <w:tr w:rsidR="00E45D7C" w14:paraId="4FED673C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C740D4" w14:textId="77777777" w:rsidR="00E45D7C" w:rsidRDefault="00E45D7C" w:rsidP="00E45D7C">
                  <w:r>
                    <w:t>Gross breach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ECD79" w14:textId="77777777" w:rsidR="00E45D7C" w:rsidRDefault="00E45D7C" w:rsidP="00E45D7C">
                  <w:r>
                    <w:t>Conduct fell far below reasonable standards</w:t>
                  </w:r>
                </w:p>
              </w:tc>
            </w:tr>
            <w:tr w:rsidR="00E45D7C" w14:paraId="683F2EE2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9E3F30" w14:textId="77777777" w:rsidR="00E45D7C" w:rsidRDefault="00E45D7C" w:rsidP="00E45D7C">
                  <w:r>
                    <w:t>Senior management involvement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AFED7" w14:textId="77777777" w:rsidR="00E45D7C" w:rsidRDefault="00E45D7C" w:rsidP="00E45D7C">
                  <w:r>
                    <w:t>Failure was due to how senior management organised or managed activities</w:t>
                  </w:r>
                </w:p>
              </w:tc>
            </w:tr>
            <w:tr w:rsidR="00E45D7C" w14:paraId="21395437" w14:textId="77777777" w:rsidTr="00E45D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F67775" w14:textId="77777777" w:rsidR="00E45D7C" w:rsidRDefault="00E45D7C" w:rsidP="00E45D7C">
                  <w:r>
                    <w:t>Penalty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197CC" w14:textId="77777777" w:rsidR="00E45D7C" w:rsidRDefault="00E45D7C" w:rsidP="00E45D7C">
                  <w:r>
                    <w:t>Unlimited fine, possible remedial and publicity orders</w:t>
                  </w:r>
                </w:p>
              </w:tc>
            </w:tr>
          </w:tbl>
          <w:p w14:paraId="2F60730F" w14:textId="00B7E867" w:rsidR="00E45D7C" w:rsidRDefault="00E45D7C" w:rsidP="00E45D7C"/>
          <w:p w14:paraId="222ADF51" w14:textId="77777777" w:rsidR="00E45D7C" w:rsidRDefault="00E45D7C" w:rsidP="00E45D7C">
            <w:pPr>
              <w:pStyle w:val="Heading3"/>
            </w:pPr>
            <w:r>
              <w:t>Overall Summary</w:t>
            </w:r>
          </w:p>
          <w:p w14:paraId="61C5EA3C" w14:textId="4C567992" w:rsidR="00E45D7C" w:rsidRPr="0040094B" w:rsidRDefault="00E45D7C" w:rsidP="00E45D7C">
            <w:pPr>
              <w:pStyle w:val="NormalWeb"/>
              <w:rPr>
                <w:sz w:val="22"/>
                <w:szCs w:val="22"/>
              </w:rPr>
            </w:pPr>
            <w:r w:rsidRPr="0040094B">
              <w:rPr>
                <w:sz w:val="22"/>
                <w:szCs w:val="22"/>
              </w:rPr>
              <w:t>The offence of Corporate Manslaughter represents a major development in holding organisations criminally responsible for deaths caused by serious management failures.</w:t>
            </w:r>
            <w:r w:rsidRPr="0040094B">
              <w:rPr>
                <w:sz w:val="22"/>
                <w:szCs w:val="22"/>
              </w:rPr>
              <w:br/>
              <w:t>While the law has improved corporate accountability, its effectiveness in tackling negligence by large corporations remains limited due to practical and evidential challenges.</w:t>
            </w:r>
          </w:p>
          <w:p w14:paraId="2C82C443" w14:textId="2FAFF93C" w:rsidR="00E45D7C" w:rsidRDefault="00E45D7C" w:rsidP="00E45D7C">
            <w:pPr>
              <w:pStyle w:val="NormalWeb"/>
            </w:pPr>
          </w:p>
          <w:p w14:paraId="0CF943CC" w14:textId="51AAAA25" w:rsidR="00E45D7C" w:rsidRDefault="00E45D7C" w:rsidP="00E45D7C">
            <w:pPr>
              <w:pStyle w:val="NormalWeb"/>
            </w:pPr>
          </w:p>
          <w:p w14:paraId="1B4E40C2" w14:textId="24171ADC" w:rsidR="00E45D7C" w:rsidRDefault="00E45D7C" w:rsidP="00E45D7C">
            <w:pPr>
              <w:pStyle w:val="NormalWeb"/>
            </w:pPr>
          </w:p>
          <w:p w14:paraId="256E2F3C" w14:textId="0F16C4F3" w:rsidR="00E45D7C" w:rsidRDefault="00E45D7C" w:rsidP="00E45D7C">
            <w:pPr>
              <w:pStyle w:val="NormalWeb"/>
            </w:pPr>
          </w:p>
          <w:p w14:paraId="778E61EF" w14:textId="2C500EDA" w:rsidR="00E45D7C" w:rsidRDefault="00E45D7C" w:rsidP="00E45D7C">
            <w:pPr>
              <w:pStyle w:val="NormalWeb"/>
            </w:pPr>
          </w:p>
          <w:p w14:paraId="165692F2" w14:textId="125007E9" w:rsidR="00E45D7C" w:rsidRDefault="00E45D7C" w:rsidP="00E45D7C">
            <w:pPr>
              <w:pStyle w:val="NormalWeb"/>
            </w:pPr>
          </w:p>
          <w:p w14:paraId="234C3FC0" w14:textId="3F3674E1" w:rsidR="00E45D7C" w:rsidRDefault="00E45D7C" w:rsidP="00E45D7C">
            <w:pPr>
              <w:pStyle w:val="NormalWeb"/>
            </w:pPr>
          </w:p>
          <w:p w14:paraId="272EA432" w14:textId="435DDE71" w:rsidR="00E45D7C" w:rsidRDefault="00E45D7C" w:rsidP="00E45D7C">
            <w:pPr>
              <w:pStyle w:val="NormalWeb"/>
            </w:pPr>
          </w:p>
          <w:p w14:paraId="032B6B72" w14:textId="33C5B873" w:rsidR="00E45D7C" w:rsidRDefault="00E45D7C" w:rsidP="00E45D7C">
            <w:pPr>
              <w:pStyle w:val="NormalWeb"/>
            </w:pPr>
          </w:p>
          <w:p w14:paraId="4341EAEC" w14:textId="52DE33BA" w:rsidR="00E45D7C" w:rsidRDefault="00E45D7C" w:rsidP="00E45D7C">
            <w:pPr>
              <w:pStyle w:val="NormalWeb"/>
            </w:pPr>
          </w:p>
          <w:p w14:paraId="2D20D365" w14:textId="2FA89377" w:rsidR="00E45D7C" w:rsidRDefault="00E45D7C" w:rsidP="008F7C21">
            <w:pPr>
              <w:pStyle w:val="NormalWeb"/>
            </w:pPr>
          </w:p>
          <w:p w14:paraId="07628194" w14:textId="77777777" w:rsidR="00E45D7C" w:rsidRDefault="00E45D7C" w:rsidP="00E45D7C">
            <w:pPr>
              <w:pStyle w:val="Heading3"/>
              <w:outlineLvl w:val="2"/>
            </w:pPr>
          </w:p>
        </w:tc>
      </w:tr>
      <w:bookmarkEnd w:id="0"/>
    </w:tbl>
    <w:p w14:paraId="52E7F2E0" w14:textId="77777777" w:rsidR="005C5DBA" w:rsidRDefault="005C5DBA"/>
    <w:sectPr w:rsidR="005C5DB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0DC31" w14:textId="77777777" w:rsidR="003C1591" w:rsidRDefault="003C1591" w:rsidP="003C1591">
      <w:pPr>
        <w:spacing w:after="0" w:line="240" w:lineRule="auto"/>
      </w:pPr>
      <w:r>
        <w:separator/>
      </w:r>
    </w:p>
  </w:endnote>
  <w:endnote w:type="continuationSeparator" w:id="0">
    <w:p w14:paraId="1CE4EB35" w14:textId="77777777" w:rsidR="003C1591" w:rsidRDefault="003C1591" w:rsidP="003C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585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2A638" w14:textId="1D0AADA9" w:rsidR="008F7C21" w:rsidRDefault="008F7C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5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9443FF" w14:textId="77777777" w:rsidR="008F7C21" w:rsidRDefault="008F7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CE76E" w14:textId="77777777" w:rsidR="003C1591" w:rsidRDefault="003C1591" w:rsidP="003C1591">
      <w:pPr>
        <w:spacing w:after="0" w:line="240" w:lineRule="auto"/>
      </w:pPr>
      <w:r>
        <w:separator/>
      </w:r>
    </w:p>
  </w:footnote>
  <w:footnote w:type="continuationSeparator" w:id="0">
    <w:p w14:paraId="24F3900A" w14:textId="77777777" w:rsidR="003C1591" w:rsidRDefault="003C1591" w:rsidP="003C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6D6C2" w14:textId="21ADEE47" w:rsidR="003C1591" w:rsidRDefault="008005DA" w:rsidP="003C1591">
    <w:pPr>
      <w:pStyle w:val="Title"/>
      <w:pBdr>
        <w:bottom w:val="single" w:sz="12" w:space="1" w:color="auto"/>
      </w:pBdr>
    </w:pPr>
    <w:r>
      <w:t xml:space="preserve">Law </w:t>
    </w:r>
    <w:r w:rsidR="003C1591">
      <w:t>Mock  - Homicide Revision Material</w:t>
    </w:r>
  </w:p>
  <w:p w14:paraId="5AE97A96" w14:textId="77777777" w:rsidR="003C1591" w:rsidRPr="003C1591" w:rsidRDefault="003C1591" w:rsidP="003C15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B9E"/>
    <w:multiLevelType w:val="multilevel"/>
    <w:tmpl w:val="49EA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9344F"/>
    <w:multiLevelType w:val="multilevel"/>
    <w:tmpl w:val="D9F2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276C"/>
    <w:multiLevelType w:val="multilevel"/>
    <w:tmpl w:val="19D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81D5D"/>
    <w:multiLevelType w:val="multilevel"/>
    <w:tmpl w:val="6EF0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474C6"/>
    <w:multiLevelType w:val="multilevel"/>
    <w:tmpl w:val="67F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918D8"/>
    <w:multiLevelType w:val="multilevel"/>
    <w:tmpl w:val="9956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102B6"/>
    <w:multiLevelType w:val="multilevel"/>
    <w:tmpl w:val="763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45A04"/>
    <w:multiLevelType w:val="multilevel"/>
    <w:tmpl w:val="0610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06986"/>
    <w:multiLevelType w:val="multilevel"/>
    <w:tmpl w:val="F33E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597A26"/>
    <w:multiLevelType w:val="multilevel"/>
    <w:tmpl w:val="A916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A7356"/>
    <w:multiLevelType w:val="multilevel"/>
    <w:tmpl w:val="F822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C491B"/>
    <w:multiLevelType w:val="multilevel"/>
    <w:tmpl w:val="C3AC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E19EB"/>
    <w:multiLevelType w:val="multilevel"/>
    <w:tmpl w:val="18CA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A4432"/>
    <w:multiLevelType w:val="multilevel"/>
    <w:tmpl w:val="CCCE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0C68B3"/>
    <w:multiLevelType w:val="multilevel"/>
    <w:tmpl w:val="D8CE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DF1FC2"/>
    <w:multiLevelType w:val="multilevel"/>
    <w:tmpl w:val="06A8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9714CE"/>
    <w:multiLevelType w:val="multilevel"/>
    <w:tmpl w:val="9712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24487"/>
    <w:multiLevelType w:val="multilevel"/>
    <w:tmpl w:val="442C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542A49"/>
    <w:multiLevelType w:val="multilevel"/>
    <w:tmpl w:val="C504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E1305"/>
    <w:multiLevelType w:val="multilevel"/>
    <w:tmpl w:val="D604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6"/>
  </w:num>
  <w:num w:numId="13">
    <w:abstractNumId w:val="18"/>
  </w:num>
  <w:num w:numId="14">
    <w:abstractNumId w:val="14"/>
  </w:num>
  <w:num w:numId="15">
    <w:abstractNumId w:val="17"/>
  </w:num>
  <w:num w:numId="16">
    <w:abstractNumId w:val="9"/>
  </w:num>
  <w:num w:numId="17">
    <w:abstractNumId w:val="12"/>
  </w:num>
  <w:num w:numId="18">
    <w:abstractNumId w:val="1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91"/>
    <w:rsid w:val="00035787"/>
    <w:rsid w:val="003C1591"/>
    <w:rsid w:val="0040094B"/>
    <w:rsid w:val="005C5DBA"/>
    <w:rsid w:val="00742F54"/>
    <w:rsid w:val="00776E8F"/>
    <w:rsid w:val="008005DA"/>
    <w:rsid w:val="00872C5F"/>
    <w:rsid w:val="008F7C21"/>
    <w:rsid w:val="00A26FAA"/>
    <w:rsid w:val="00AA0D60"/>
    <w:rsid w:val="00E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0BD9"/>
  <w15:chartTrackingRefBased/>
  <w15:docId w15:val="{3C8C64D8-453A-4609-9295-23673DBB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1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C1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F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91"/>
  </w:style>
  <w:style w:type="paragraph" w:styleId="Footer">
    <w:name w:val="footer"/>
    <w:basedOn w:val="Normal"/>
    <w:link w:val="FooterChar"/>
    <w:uiPriority w:val="99"/>
    <w:unhideWhenUsed/>
    <w:rsid w:val="003C1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91"/>
  </w:style>
  <w:style w:type="paragraph" w:styleId="Title">
    <w:name w:val="Title"/>
    <w:basedOn w:val="Normal"/>
    <w:next w:val="Normal"/>
    <w:link w:val="TitleChar"/>
    <w:uiPriority w:val="10"/>
    <w:qFormat/>
    <w:rsid w:val="003C15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C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C159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C159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3C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C1591"/>
    <w:rPr>
      <w:b/>
      <w:bCs/>
    </w:rPr>
  </w:style>
  <w:style w:type="character" w:styleId="Emphasis">
    <w:name w:val="Emphasis"/>
    <w:basedOn w:val="DefaultParagraphFont"/>
    <w:uiPriority w:val="20"/>
    <w:qFormat/>
    <w:rsid w:val="003C159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F5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5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A849-4884-4B8D-92BA-5A96F900BBCA}"/>
</file>

<file path=customXml/itemProps2.xml><?xml version="1.0" encoding="utf-8"?>
<ds:datastoreItem xmlns:ds="http://schemas.openxmlformats.org/officeDocument/2006/customXml" ds:itemID="{0FAA2486-B0D5-43E3-9209-70D4F0A8D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13081-ADCC-4C25-8BD0-DACE1CE2A5C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e83c0e3-d8bc-4215-b8fd-e403e04da8f4"/>
    <ds:schemaRef ds:uri="http://purl.org/dc/terms/"/>
    <ds:schemaRef ds:uri="1bcb1a04-f816-4a1e-82fd-5353551e6f8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799023-6762-4D77-A26D-5F5C8ADB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Sunita.Flora</dc:creator>
  <cp:keywords/>
  <dc:description/>
  <cp:lastModifiedBy>Sunita.Flora</cp:lastModifiedBy>
  <cp:revision>11</cp:revision>
  <dcterms:created xsi:type="dcterms:W3CDTF">2025-10-07T21:43:00Z</dcterms:created>
  <dcterms:modified xsi:type="dcterms:W3CDTF">2025-10-07T22:05:00Z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