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E182BD" w14:textId="77777777" w:rsidR="00730342" w:rsidRDefault="00042DB4">
      <w:r>
        <w:rPr>
          <w:noProof/>
          <w:lang w:eastAsia="en-GB"/>
        </w:rPr>
        <w:drawing>
          <wp:anchor distT="0" distB="0" distL="114300" distR="114300" simplePos="0" relativeHeight="251663360" behindDoc="1" locked="0" layoutInCell="1" allowOverlap="1" wp14:anchorId="74E18318" wp14:editId="74E18319">
            <wp:simplePos x="0" y="0"/>
            <wp:positionH relativeFrom="column">
              <wp:posOffset>243205</wp:posOffset>
            </wp:positionH>
            <wp:positionV relativeFrom="paragraph">
              <wp:posOffset>8085</wp:posOffset>
            </wp:positionV>
            <wp:extent cx="5933910" cy="1876926"/>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 header st1-01.jpg"/>
                    <pic:cNvPicPr/>
                  </pic:nvPicPr>
                  <pic:blipFill rotWithShape="1">
                    <a:blip r:embed="rId9">
                      <a:extLst>
                        <a:ext uri="{28A0092B-C50C-407E-A947-70E740481C1C}">
                          <a14:useLocalDpi xmlns:a14="http://schemas.microsoft.com/office/drawing/2010/main" val="0"/>
                        </a:ext>
                      </a:extLst>
                    </a:blip>
                    <a:srcRect l="5688" t="22838" r="60993" b="18887"/>
                    <a:stretch/>
                  </pic:blipFill>
                  <pic:spPr bwMode="auto">
                    <a:xfrm>
                      <a:off x="0" y="0"/>
                      <a:ext cx="5933910" cy="1876926"/>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p w14:paraId="74E182BE" w14:textId="77777777" w:rsidR="00DA79B6" w:rsidRDefault="00DA79B6" w:rsidP="00650688">
      <w:pPr>
        <w:rPr>
          <w:sz w:val="144"/>
          <w:szCs w:val="144"/>
        </w:rPr>
      </w:pPr>
    </w:p>
    <w:p w14:paraId="74E182BF" w14:textId="77777777" w:rsidR="00DA79B6" w:rsidRDefault="00DA79B6" w:rsidP="00042DB4">
      <w:pPr>
        <w:jc w:val="center"/>
        <w:rPr>
          <w:sz w:val="80"/>
          <w:szCs w:val="80"/>
        </w:rPr>
      </w:pPr>
    </w:p>
    <w:p w14:paraId="74E182C0" w14:textId="77777777" w:rsidR="00042DB4" w:rsidRPr="00A57789" w:rsidRDefault="00042DB4" w:rsidP="00042DB4">
      <w:pPr>
        <w:jc w:val="center"/>
        <w:rPr>
          <w:rFonts w:ascii="Century Gothic" w:hAnsi="Century Gothic"/>
          <w:sz w:val="80"/>
          <w:szCs w:val="80"/>
        </w:rPr>
      </w:pPr>
      <w:r w:rsidRPr="00A57789">
        <w:rPr>
          <w:rFonts w:ascii="Century Gothic" w:hAnsi="Century Gothic"/>
          <w:sz w:val="80"/>
          <w:szCs w:val="80"/>
        </w:rPr>
        <w:t>Year 11-12 Transition Pack:</w:t>
      </w:r>
    </w:p>
    <w:p w14:paraId="74E182C2" w14:textId="46F4DEA8" w:rsidR="005B09D4" w:rsidRPr="00A57789" w:rsidRDefault="0022326D" w:rsidP="004E1841">
      <w:pPr>
        <w:jc w:val="center"/>
        <w:rPr>
          <w:rFonts w:ascii="Century Gothic" w:hAnsi="Century Gothic"/>
          <w:color w:val="0070C0"/>
          <w:sz w:val="72"/>
          <w:szCs w:val="120"/>
        </w:rPr>
      </w:pPr>
      <w:r w:rsidRPr="00A57789">
        <w:rPr>
          <w:rFonts w:ascii="Century Gothic" w:hAnsi="Century Gothic"/>
          <w:color w:val="0070C0"/>
          <w:sz w:val="72"/>
          <w:szCs w:val="120"/>
        </w:rPr>
        <w:t>WJEC Level 3</w:t>
      </w:r>
      <w:r w:rsidR="00F97BF9" w:rsidRPr="00A57789">
        <w:rPr>
          <w:rFonts w:ascii="Century Gothic" w:hAnsi="Century Gothic"/>
          <w:color w:val="0070C0"/>
          <w:sz w:val="72"/>
          <w:szCs w:val="120"/>
        </w:rPr>
        <w:t xml:space="preserve"> Applied</w:t>
      </w:r>
      <w:r w:rsidRPr="00A57789">
        <w:rPr>
          <w:rFonts w:ascii="Century Gothic" w:hAnsi="Century Gothic"/>
          <w:color w:val="0070C0"/>
          <w:sz w:val="72"/>
          <w:szCs w:val="120"/>
        </w:rPr>
        <w:t xml:space="preserve"> Diploma in Food Science and Nutrition</w:t>
      </w:r>
    </w:p>
    <w:p w14:paraId="74E182C4" w14:textId="77777777" w:rsidR="004E1841" w:rsidRPr="00A57789" w:rsidRDefault="004E1841">
      <w:pPr>
        <w:rPr>
          <w:rFonts w:ascii="Century Gothic" w:hAnsi="Century Gothic"/>
        </w:rPr>
      </w:pPr>
    </w:p>
    <w:p w14:paraId="74E182C5" w14:textId="77777777" w:rsidR="004E1841" w:rsidRPr="00A57789" w:rsidRDefault="00042DB4">
      <w:pPr>
        <w:rPr>
          <w:rFonts w:ascii="Century Gothic" w:hAnsi="Century Gothic"/>
        </w:rPr>
      </w:pPr>
      <w:r w:rsidRPr="00A57789">
        <w:rPr>
          <w:rFonts w:ascii="Century Gothic" w:hAnsi="Century Gothic"/>
          <w:noProof/>
          <w:lang w:eastAsia="en-GB"/>
        </w:rPr>
        <w:drawing>
          <wp:anchor distT="0" distB="0" distL="114300" distR="114300" simplePos="0" relativeHeight="251665408" behindDoc="1" locked="0" layoutInCell="1" allowOverlap="1" wp14:anchorId="74E1831A" wp14:editId="74E1831B">
            <wp:simplePos x="0" y="0"/>
            <wp:positionH relativeFrom="column">
              <wp:posOffset>1985010</wp:posOffset>
            </wp:positionH>
            <wp:positionV relativeFrom="paragraph">
              <wp:posOffset>278765</wp:posOffset>
            </wp:positionV>
            <wp:extent cx="2130425" cy="2428875"/>
            <wp:effectExtent l="0" t="0" r="317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rge Salter Letterhead.jpg"/>
                    <pic:cNvPicPr/>
                  </pic:nvPicPr>
                  <pic:blipFill rotWithShape="1">
                    <a:blip r:embed="rId10" cstate="print">
                      <a:extLst>
                        <a:ext uri="{28A0092B-C50C-407E-A947-70E740481C1C}">
                          <a14:useLocalDpi xmlns:a14="http://schemas.microsoft.com/office/drawing/2010/main" val="0"/>
                        </a:ext>
                      </a:extLst>
                    </a:blip>
                    <a:srcRect l="76610" t="3358" r="4068" b="81046"/>
                    <a:stretch/>
                  </pic:blipFill>
                  <pic:spPr bwMode="auto">
                    <a:xfrm>
                      <a:off x="0" y="0"/>
                      <a:ext cx="2130425" cy="2428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4E182C6" w14:textId="77777777" w:rsidR="004E1841" w:rsidRPr="00A57789" w:rsidRDefault="004E1841">
      <w:pPr>
        <w:rPr>
          <w:rFonts w:ascii="Century Gothic" w:hAnsi="Century Gothic"/>
        </w:rPr>
      </w:pPr>
    </w:p>
    <w:p w14:paraId="74E182C7" w14:textId="77777777" w:rsidR="004E1841" w:rsidRPr="00A57789" w:rsidRDefault="004E1841">
      <w:pPr>
        <w:rPr>
          <w:rFonts w:ascii="Century Gothic" w:hAnsi="Century Gothic"/>
        </w:rPr>
      </w:pPr>
    </w:p>
    <w:p w14:paraId="74E182C8" w14:textId="77777777" w:rsidR="004E1841" w:rsidRPr="00A57789" w:rsidRDefault="004E1841">
      <w:pPr>
        <w:rPr>
          <w:rFonts w:ascii="Century Gothic" w:hAnsi="Century Gothic"/>
        </w:rPr>
      </w:pPr>
    </w:p>
    <w:p w14:paraId="74E182C9" w14:textId="77777777" w:rsidR="004E1841" w:rsidRPr="00A57789" w:rsidRDefault="004E1841">
      <w:pPr>
        <w:rPr>
          <w:rFonts w:ascii="Century Gothic" w:hAnsi="Century Gothic"/>
        </w:rPr>
      </w:pPr>
    </w:p>
    <w:p w14:paraId="74E182CA" w14:textId="77777777" w:rsidR="00042DB4" w:rsidRPr="00A57789" w:rsidRDefault="00042DB4" w:rsidP="004E1841">
      <w:pPr>
        <w:rPr>
          <w:rFonts w:ascii="Century Gothic" w:hAnsi="Century Gothic"/>
        </w:rPr>
      </w:pPr>
    </w:p>
    <w:p w14:paraId="74E182CB" w14:textId="77777777" w:rsidR="00DF5728" w:rsidRPr="00A57789" w:rsidRDefault="00DF5728" w:rsidP="004E1841">
      <w:pPr>
        <w:rPr>
          <w:rFonts w:ascii="Century Gothic" w:hAnsi="Century Gothic"/>
          <w:b/>
        </w:rPr>
      </w:pPr>
    </w:p>
    <w:p w14:paraId="74E182CC" w14:textId="77777777" w:rsidR="00DA79B6" w:rsidRPr="00A57789" w:rsidRDefault="00DA79B6" w:rsidP="004E1841">
      <w:pPr>
        <w:rPr>
          <w:rFonts w:ascii="Century Gothic" w:hAnsi="Century Gothic"/>
          <w:b/>
          <w:sz w:val="24"/>
          <w:szCs w:val="24"/>
        </w:rPr>
      </w:pPr>
    </w:p>
    <w:p w14:paraId="74E182CD" w14:textId="77777777" w:rsidR="00DA79B6" w:rsidRPr="00A57789" w:rsidRDefault="00DA79B6" w:rsidP="004E1841">
      <w:pPr>
        <w:rPr>
          <w:rFonts w:ascii="Century Gothic" w:hAnsi="Century Gothic"/>
          <w:b/>
          <w:sz w:val="24"/>
          <w:szCs w:val="24"/>
        </w:rPr>
      </w:pPr>
    </w:p>
    <w:p w14:paraId="5F431FAF" w14:textId="6FC2CFCA" w:rsidR="000A6D96" w:rsidRPr="00A57789" w:rsidRDefault="000A6D96" w:rsidP="004E1841">
      <w:pPr>
        <w:rPr>
          <w:rFonts w:ascii="Century Gothic" w:hAnsi="Century Gothic"/>
          <w:b/>
          <w:noProof/>
          <w:sz w:val="24"/>
          <w:szCs w:val="24"/>
          <w:lang w:eastAsia="en-GB"/>
        </w:rPr>
      </w:pPr>
    </w:p>
    <w:p w14:paraId="1FAA79F0" w14:textId="37FCD412" w:rsidR="007260B9" w:rsidRPr="00A57789" w:rsidRDefault="007260B9" w:rsidP="004E1841">
      <w:pPr>
        <w:rPr>
          <w:rFonts w:ascii="Century Gothic" w:hAnsi="Century Gothic"/>
          <w:b/>
          <w:noProof/>
          <w:sz w:val="24"/>
          <w:szCs w:val="24"/>
          <w:lang w:eastAsia="en-GB"/>
        </w:rPr>
      </w:pPr>
    </w:p>
    <w:p w14:paraId="79609000" w14:textId="340369F0" w:rsidR="007260B9" w:rsidRPr="00A57789" w:rsidRDefault="007260B9" w:rsidP="004E1841">
      <w:pPr>
        <w:rPr>
          <w:rFonts w:ascii="Century Gothic" w:hAnsi="Century Gothic"/>
          <w:b/>
          <w:noProof/>
          <w:sz w:val="24"/>
          <w:szCs w:val="24"/>
          <w:lang w:eastAsia="en-GB"/>
        </w:rPr>
      </w:pPr>
    </w:p>
    <w:p w14:paraId="0203DC7B" w14:textId="77777777" w:rsidR="007260B9" w:rsidRPr="00A57789" w:rsidRDefault="007260B9" w:rsidP="004E1841">
      <w:pPr>
        <w:rPr>
          <w:rFonts w:ascii="Century Gothic" w:hAnsi="Century Gothic"/>
          <w:b/>
          <w:noProof/>
          <w:sz w:val="24"/>
          <w:szCs w:val="24"/>
          <w:lang w:eastAsia="en-GB"/>
        </w:rPr>
      </w:pPr>
    </w:p>
    <w:p w14:paraId="74E182CE" w14:textId="3AB8E28B" w:rsidR="004E1841" w:rsidRPr="00A57789" w:rsidRDefault="004E1841" w:rsidP="004E1841">
      <w:pPr>
        <w:rPr>
          <w:rFonts w:ascii="Century Gothic" w:hAnsi="Century Gothic"/>
          <w:b/>
          <w:sz w:val="28"/>
          <w:szCs w:val="24"/>
          <w:u w:val="single"/>
        </w:rPr>
      </w:pPr>
      <w:r w:rsidRPr="00A57789">
        <w:rPr>
          <w:rFonts w:ascii="Century Gothic" w:hAnsi="Century Gothic"/>
          <w:b/>
          <w:sz w:val="28"/>
          <w:szCs w:val="24"/>
          <w:u w:val="single"/>
        </w:rPr>
        <w:t>Introduction</w:t>
      </w:r>
    </w:p>
    <w:p w14:paraId="61D7CDF4" w14:textId="06ED43CC" w:rsidR="007260B9" w:rsidRPr="00A57789" w:rsidRDefault="007260B9" w:rsidP="004E1841">
      <w:pPr>
        <w:rPr>
          <w:rFonts w:ascii="Century Gothic" w:hAnsi="Century Gothic"/>
        </w:rPr>
      </w:pPr>
      <w:r w:rsidRPr="00A57789">
        <w:rPr>
          <w:rFonts w:ascii="Century Gothic" w:hAnsi="Century Gothic"/>
        </w:rPr>
        <w:t>An understanding of food science and nutrition is relevant to many industries and job roles. Care providers and nutritionists in hospitals use this knowledge, as do sports coaches and fitness instructors. Hotels and restaurants, food manufacturers and government agencies also use this understanding to develop menus, food products and policies that that support healthy eating initiatives. Many employment opportunities within the field of food science and nutrition are available to graduates</w:t>
      </w:r>
      <w:r w:rsidR="00E335DD" w:rsidRPr="00A57789">
        <w:rPr>
          <w:rFonts w:ascii="Century Gothic" w:hAnsi="Century Gothic"/>
        </w:rPr>
        <w:t xml:space="preserve">. </w:t>
      </w:r>
    </w:p>
    <w:p w14:paraId="574EA2CE" w14:textId="057056B8" w:rsidR="00E335DD" w:rsidRPr="00A57789" w:rsidRDefault="00E335DD" w:rsidP="004E1841">
      <w:pPr>
        <w:rPr>
          <w:rFonts w:ascii="Century Gothic" w:hAnsi="Century Gothic"/>
          <w:b/>
          <w:sz w:val="28"/>
          <w:szCs w:val="24"/>
          <w:u w:val="single"/>
        </w:rPr>
      </w:pPr>
      <w:r w:rsidRPr="00A57789">
        <w:rPr>
          <w:rFonts w:ascii="Century Gothic" w:hAnsi="Century Gothic"/>
        </w:rPr>
        <w:t xml:space="preserve">If you have any queries regarding this course please feel free to contact me by email: </w:t>
      </w:r>
      <w:r w:rsidRPr="00A57789">
        <w:rPr>
          <w:rFonts w:ascii="Century Gothic" w:hAnsi="Century Gothic"/>
          <w:b/>
        </w:rPr>
        <w:t>Samuel.hayes@georgesalter.com</w:t>
      </w:r>
    </w:p>
    <w:p w14:paraId="74E182D6" w14:textId="77777777" w:rsidR="00385C99" w:rsidRPr="00A57789" w:rsidRDefault="001A40FB" w:rsidP="00385C99">
      <w:pPr>
        <w:rPr>
          <w:rFonts w:ascii="Century Gothic" w:hAnsi="Century Gothic"/>
          <w:b/>
          <w:sz w:val="28"/>
          <w:szCs w:val="24"/>
          <w:u w:val="single"/>
        </w:rPr>
      </w:pPr>
      <w:r w:rsidRPr="00A57789">
        <w:rPr>
          <w:rFonts w:ascii="Century Gothic" w:hAnsi="Century Gothic"/>
          <w:b/>
          <w:sz w:val="28"/>
          <w:szCs w:val="24"/>
          <w:u w:val="single"/>
        </w:rPr>
        <w:t>Course Overview</w:t>
      </w:r>
      <w:r w:rsidR="00417815" w:rsidRPr="00A57789">
        <w:rPr>
          <w:rFonts w:ascii="Century Gothic" w:hAnsi="Century Gothic"/>
          <w:b/>
          <w:sz w:val="28"/>
          <w:szCs w:val="24"/>
          <w:u w:val="single"/>
        </w:rPr>
        <w:t xml:space="preserve"> </w:t>
      </w:r>
    </w:p>
    <w:tbl>
      <w:tblPr>
        <w:tblStyle w:val="TableGrid"/>
        <w:tblW w:w="10496" w:type="dxa"/>
        <w:tblLook w:val="04A0" w:firstRow="1" w:lastRow="0" w:firstColumn="1" w:lastColumn="0" w:noHBand="0" w:noVBand="1"/>
      </w:tblPr>
      <w:tblGrid>
        <w:gridCol w:w="1286"/>
        <w:gridCol w:w="5493"/>
        <w:gridCol w:w="3717"/>
      </w:tblGrid>
      <w:tr w:rsidR="00F97BF9" w:rsidRPr="00A57789" w14:paraId="5843528F" w14:textId="77777777" w:rsidTr="007933F9">
        <w:trPr>
          <w:trHeight w:val="398"/>
        </w:trPr>
        <w:tc>
          <w:tcPr>
            <w:tcW w:w="10496" w:type="dxa"/>
            <w:gridSpan w:val="3"/>
            <w:shd w:val="clear" w:color="auto" w:fill="D9D9D9" w:themeFill="background1" w:themeFillShade="D9"/>
          </w:tcPr>
          <w:p w14:paraId="6C857E18" w14:textId="01294044" w:rsidR="00F97BF9" w:rsidRPr="00A57789" w:rsidRDefault="00F97BF9" w:rsidP="00F97BF9">
            <w:pPr>
              <w:jc w:val="center"/>
              <w:rPr>
                <w:rFonts w:ascii="Century Gothic" w:hAnsi="Century Gothic"/>
                <w:b/>
                <w:sz w:val="32"/>
                <w:szCs w:val="24"/>
              </w:rPr>
            </w:pPr>
            <w:r w:rsidRPr="00A57789">
              <w:rPr>
                <w:rFonts w:ascii="Century Gothic" w:hAnsi="Century Gothic"/>
                <w:b/>
                <w:sz w:val="32"/>
                <w:szCs w:val="24"/>
              </w:rPr>
              <w:t>WJEC Level 3 Applied Diploma in Food Science and Nutrition</w:t>
            </w:r>
          </w:p>
        </w:tc>
      </w:tr>
      <w:tr w:rsidR="00BF47B4" w:rsidRPr="00A57789" w14:paraId="248FB9B2" w14:textId="77777777" w:rsidTr="007933F9">
        <w:trPr>
          <w:trHeight w:val="294"/>
        </w:trPr>
        <w:tc>
          <w:tcPr>
            <w:tcW w:w="1286" w:type="dxa"/>
            <w:shd w:val="clear" w:color="auto" w:fill="D9D9D9" w:themeFill="background1" w:themeFillShade="D9"/>
          </w:tcPr>
          <w:p w14:paraId="29C30AE6" w14:textId="73E8AA5C" w:rsidR="00BF47B4" w:rsidRPr="00A57789" w:rsidRDefault="00BF47B4" w:rsidP="00F97BF9">
            <w:pPr>
              <w:jc w:val="center"/>
              <w:rPr>
                <w:rFonts w:ascii="Century Gothic" w:hAnsi="Century Gothic"/>
                <w:sz w:val="28"/>
                <w:szCs w:val="24"/>
              </w:rPr>
            </w:pPr>
            <w:r w:rsidRPr="00A57789">
              <w:rPr>
                <w:rFonts w:ascii="Century Gothic" w:hAnsi="Century Gothic"/>
                <w:sz w:val="28"/>
                <w:szCs w:val="24"/>
              </w:rPr>
              <w:t>Unit</w:t>
            </w:r>
          </w:p>
        </w:tc>
        <w:tc>
          <w:tcPr>
            <w:tcW w:w="5493" w:type="dxa"/>
            <w:shd w:val="clear" w:color="auto" w:fill="D9D9D9" w:themeFill="background1" w:themeFillShade="D9"/>
          </w:tcPr>
          <w:p w14:paraId="3A85CFF4" w14:textId="485A9EDA" w:rsidR="00BF47B4" w:rsidRPr="00A57789" w:rsidRDefault="00BF47B4" w:rsidP="00F97BF9">
            <w:pPr>
              <w:jc w:val="center"/>
              <w:rPr>
                <w:rFonts w:ascii="Century Gothic" w:hAnsi="Century Gothic"/>
                <w:sz w:val="28"/>
                <w:szCs w:val="24"/>
              </w:rPr>
            </w:pPr>
            <w:r w:rsidRPr="00A57789">
              <w:rPr>
                <w:rFonts w:ascii="Century Gothic" w:hAnsi="Century Gothic"/>
                <w:sz w:val="28"/>
                <w:szCs w:val="24"/>
              </w:rPr>
              <w:t>Unit Title</w:t>
            </w:r>
          </w:p>
        </w:tc>
        <w:tc>
          <w:tcPr>
            <w:tcW w:w="3715" w:type="dxa"/>
            <w:shd w:val="clear" w:color="auto" w:fill="D9D9D9" w:themeFill="background1" w:themeFillShade="D9"/>
          </w:tcPr>
          <w:p w14:paraId="6130B4AA" w14:textId="2323BD9A" w:rsidR="00BF47B4" w:rsidRPr="00A57789" w:rsidRDefault="008C6074" w:rsidP="00957BC4">
            <w:pPr>
              <w:rPr>
                <w:rFonts w:ascii="Century Gothic" w:hAnsi="Century Gothic"/>
                <w:sz w:val="28"/>
                <w:szCs w:val="24"/>
              </w:rPr>
            </w:pPr>
            <w:r w:rsidRPr="00A57789">
              <w:rPr>
                <w:rFonts w:ascii="Century Gothic" w:hAnsi="Century Gothic"/>
                <w:sz w:val="28"/>
                <w:szCs w:val="24"/>
              </w:rPr>
              <w:t>Assessment</w:t>
            </w:r>
          </w:p>
        </w:tc>
      </w:tr>
      <w:tr w:rsidR="00BF47B4" w:rsidRPr="00A57789" w14:paraId="47CA4A83" w14:textId="77777777" w:rsidTr="007933F9">
        <w:trPr>
          <w:trHeight w:val="294"/>
        </w:trPr>
        <w:tc>
          <w:tcPr>
            <w:tcW w:w="1286" w:type="dxa"/>
            <w:shd w:val="clear" w:color="auto" w:fill="C2D69B" w:themeFill="accent3" w:themeFillTint="99"/>
          </w:tcPr>
          <w:p w14:paraId="38D3B6A2" w14:textId="01656951" w:rsidR="00BF47B4" w:rsidRPr="00A57789" w:rsidRDefault="00BF47B4" w:rsidP="00BF47B4">
            <w:pPr>
              <w:jc w:val="center"/>
              <w:rPr>
                <w:rFonts w:ascii="Century Gothic" w:hAnsi="Century Gothic"/>
                <w:sz w:val="28"/>
                <w:szCs w:val="24"/>
              </w:rPr>
            </w:pPr>
            <w:r w:rsidRPr="00A57789">
              <w:rPr>
                <w:rFonts w:ascii="Century Gothic" w:hAnsi="Century Gothic"/>
                <w:sz w:val="28"/>
                <w:szCs w:val="24"/>
              </w:rPr>
              <w:t>1</w:t>
            </w:r>
          </w:p>
        </w:tc>
        <w:tc>
          <w:tcPr>
            <w:tcW w:w="5493" w:type="dxa"/>
            <w:shd w:val="clear" w:color="auto" w:fill="C2D69B" w:themeFill="accent3" w:themeFillTint="99"/>
          </w:tcPr>
          <w:p w14:paraId="2D123DF1" w14:textId="460023D6" w:rsidR="00BF47B4" w:rsidRPr="00A57789" w:rsidRDefault="00BF47B4" w:rsidP="00BF47B4">
            <w:pPr>
              <w:rPr>
                <w:rFonts w:ascii="Century Gothic" w:hAnsi="Century Gothic"/>
                <w:sz w:val="28"/>
                <w:szCs w:val="24"/>
              </w:rPr>
            </w:pPr>
            <w:r w:rsidRPr="00A57789">
              <w:rPr>
                <w:rFonts w:ascii="Century Gothic" w:hAnsi="Century Gothic"/>
                <w:sz w:val="28"/>
                <w:szCs w:val="24"/>
              </w:rPr>
              <w:t>Meeting Nutritional Needs of Specific Groups</w:t>
            </w:r>
          </w:p>
        </w:tc>
        <w:tc>
          <w:tcPr>
            <w:tcW w:w="3715" w:type="dxa"/>
            <w:shd w:val="clear" w:color="auto" w:fill="C2D69B" w:themeFill="accent3" w:themeFillTint="99"/>
          </w:tcPr>
          <w:p w14:paraId="4F6A9B07" w14:textId="6C0AE97B" w:rsidR="00BF47B4" w:rsidRPr="00A57789" w:rsidRDefault="008C6074" w:rsidP="00BF47B4">
            <w:pPr>
              <w:rPr>
                <w:rFonts w:ascii="Century Gothic" w:hAnsi="Century Gothic"/>
                <w:sz w:val="28"/>
                <w:szCs w:val="24"/>
              </w:rPr>
            </w:pPr>
            <w:r w:rsidRPr="00A57789">
              <w:rPr>
                <w:rFonts w:ascii="Century Gothic" w:hAnsi="Century Gothic"/>
                <w:sz w:val="28"/>
                <w:szCs w:val="24"/>
              </w:rPr>
              <w:t>Coursework 25%     Exam 25%</w:t>
            </w:r>
          </w:p>
        </w:tc>
      </w:tr>
      <w:tr w:rsidR="00BF47B4" w:rsidRPr="00A57789" w14:paraId="62BA6A51" w14:textId="77777777" w:rsidTr="007933F9">
        <w:trPr>
          <w:trHeight w:val="294"/>
        </w:trPr>
        <w:tc>
          <w:tcPr>
            <w:tcW w:w="1286" w:type="dxa"/>
            <w:shd w:val="clear" w:color="auto" w:fill="B8CCE4" w:themeFill="accent1" w:themeFillTint="66"/>
          </w:tcPr>
          <w:p w14:paraId="36995DCE" w14:textId="2A85FCA7" w:rsidR="00BF47B4" w:rsidRPr="00A57789" w:rsidRDefault="00BF47B4" w:rsidP="00BF47B4">
            <w:pPr>
              <w:jc w:val="center"/>
              <w:rPr>
                <w:rFonts w:ascii="Century Gothic" w:hAnsi="Century Gothic"/>
                <w:sz w:val="28"/>
                <w:szCs w:val="24"/>
              </w:rPr>
            </w:pPr>
            <w:r w:rsidRPr="00A57789">
              <w:rPr>
                <w:rFonts w:ascii="Century Gothic" w:hAnsi="Century Gothic"/>
                <w:sz w:val="28"/>
                <w:szCs w:val="24"/>
              </w:rPr>
              <w:t>2</w:t>
            </w:r>
          </w:p>
        </w:tc>
        <w:tc>
          <w:tcPr>
            <w:tcW w:w="5493" w:type="dxa"/>
            <w:shd w:val="clear" w:color="auto" w:fill="B8CCE4" w:themeFill="accent1" w:themeFillTint="66"/>
          </w:tcPr>
          <w:p w14:paraId="34B075FD" w14:textId="7A5D581D" w:rsidR="00BF47B4" w:rsidRPr="00A57789" w:rsidRDefault="008C6074" w:rsidP="00BF47B4">
            <w:pPr>
              <w:rPr>
                <w:rFonts w:ascii="Century Gothic" w:hAnsi="Century Gothic"/>
                <w:sz w:val="28"/>
                <w:szCs w:val="24"/>
              </w:rPr>
            </w:pPr>
            <w:r w:rsidRPr="00A57789">
              <w:rPr>
                <w:rFonts w:ascii="Century Gothic" w:hAnsi="Century Gothic"/>
                <w:sz w:val="28"/>
                <w:szCs w:val="24"/>
              </w:rPr>
              <w:t>Ensuring Food is Safe to Eat</w:t>
            </w:r>
          </w:p>
        </w:tc>
        <w:tc>
          <w:tcPr>
            <w:tcW w:w="3715" w:type="dxa"/>
            <w:shd w:val="clear" w:color="auto" w:fill="B8CCE4" w:themeFill="accent1" w:themeFillTint="66"/>
          </w:tcPr>
          <w:p w14:paraId="3E050C6C" w14:textId="5B707956" w:rsidR="00BF47B4" w:rsidRPr="00A57789" w:rsidRDefault="00092863" w:rsidP="00BF47B4">
            <w:pPr>
              <w:rPr>
                <w:rFonts w:ascii="Century Gothic" w:hAnsi="Century Gothic"/>
                <w:sz w:val="28"/>
                <w:szCs w:val="24"/>
              </w:rPr>
            </w:pPr>
            <w:r w:rsidRPr="00A57789">
              <w:rPr>
                <w:rFonts w:ascii="Century Gothic" w:hAnsi="Century Gothic"/>
                <w:sz w:val="28"/>
                <w:szCs w:val="24"/>
              </w:rPr>
              <w:t>Coursework 25%</w:t>
            </w:r>
          </w:p>
        </w:tc>
      </w:tr>
      <w:tr w:rsidR="00BF47B4" w:rsidRPr="00A57789" w14:paraId="10B4C1DD" w14:textId="77777777" w:rsidTr="007933F9">
        <w:trPr>
          <w:trHeight w:val="588"/>
        </w:trPr>
        <w:tc>
          <w:tcPr>
            <w:tcW w:w="1286" w:type="dxa"/>
            <w:shd w:val="clear" w:color="auto" w:fill="B8CCE4" w:themeFill="accent1" w:themeFillTint="66"/>
          </w:tcPr>
          <w:p w14:paraId="248D9286" w14:textId="713A5D4C" w:rsidR="00BF47B4" w:rsidRPr="00A57789" w:rsidRDefault="00BF47B4" w:rsidP="00BF47B4">
            <w:pPr>
              <w:jc w:val="center"/>
              <w:rPr>
                <w:rFonts w:ascii="Century Gothic" w:hAnsi="Century Gothic"/>
                <w:sz w:val="28"/>
                <w:szCs w:val="24"/>
              </w:rPr>
            </w:pPr>
            <w:r w:rsidRPr="00A57789">
              <w:rPr>
                <w:rFonts w:ascii="Century Gothic" w:hAnsi="Century Gothic"/>
                <w:sz w:val="28"/>
                <w:szCs w:val="24"/>
              </w:rPr>
              <w:t>3</w:t>
            </w:r>
          </w:p>
        </w:tc>
        <w:tc>
          <w:tcPr>
            <w:tcW w:w="5493" w:type="dxa"/>
            <w:shd w:val="clear" w:color="auto" w:fill="B8CCE4" w:themeFill="accent1" w:themeFillTint="66"/>
          </w:tcPr>
          <w:p w14:paraId="663AE423" w14:textId="57E0A71B" w:rsidR="00BF47B4" w:rsidRPr="00A57789" w:rsidRDefault="00092863" w:rsidP="00BF47B4">
            <w:pPr>
              <w:rPr>
                <w:rFonts w:ascii="Century Gothic" w:hAnsi="Century Gothic"/>
                <w:sz w:val="28"/>
                <w:szCs w:val="24"/>
              </w:rPr>
            </w:pPr>
            <w:r w:rsidRPr="00A57789">
              <w:rPr>
                <w:rFonts w:ascii="Century Gothic" w:hAnsi="Century Gothic"/>
                <w:sz w:val="28"/>
                <w:szCs w:val="24"/>
              </w:rPr>
              <w:t>Experimenting to Solve Food Production Problems</w:t>
            </w:r>
          </w:p>
        </w:tc>
        <w:tc>
          <w:tcPr>
            <w:tcW w:w="3715" w:type="dxa"/>
            <w:shd w:val="clear" w:color="auto" w:fill="B8CCE4" w:themeFill="accent1" w:themeFillTint="66"/>
          </w:tcPr>
          <w:p w14:paraId="7805C71E" w14:textId="702930EA" w:rsidR="00BF47B4" w:rsidRPr="00A57789" w:rsidRDefault="00092863" w:rsidP="00BF47B4">
            <w:pPr>
              <w:rPr>
                <w:rFonts w:ascii="Century Gothic" w:hAnsi="Century Gothic"/>
                <w:sz w:val="28"/>
                <w:szCs w:val="24"/>
              </w:rPr>
            </w:pPr>
            <w:r w:rsidRPr="00A57789">
              <w:rPr>
                <w:rFonts w:ascii="Century Gothic" w:hAnsi="Century Gothic"/>
                <w:sz w:val="28"/>
                <w:szCs w:val="24"/>
              </w:rPr>
              <w:t>Coursework 25%</w:t>
            </w:r>
          </w:p>
        </w:tc>
      </w:tr>
    </w:tbl>
    <w:p w14:paraId="5A1E6598" w14:textId="2B3EDF72" w:rsidR="00E335DD" w:rsidRPr="00A57789" w:rsidRDefault="007933F9" w:rsidP="00957BC4">
      <w:pPr>
        <w:rPr>
          <w:rFonts w:ascii="Century Gothic" w:hAnsi="Century Gothic"/>
          <w:b/>
          <w:sz w:val="24"/>
          <w:szCs w:val="24"/>
        </w:rPr>
      </w:pPr>
      <w:r w:rsidRPr="00A57789">
        <w:rPr>
          <w:rFonts w:ascii="Century Gothic" w:hAnsi="Century Gothic"/>
          <w:b/>
          <w:sz w:val="24"/>
          <w:szCs w:val="24"/>
        </w:rPr>
        <w:t>Unit 1- Year 12      Unit 2+3- Year 13</w:t>
      </w:r>
    </w:p>
    <w:p w14:paraId="74E182DF" w14:textId="293E67BC" w:rsidR="00397CCF" w:rsidRPr="00A57789" w:rsidRDefault="006303B9" w:rsidP="00957BC4">
      <w:pPr>
        <w:rPr>
          <w:rFonts w:ascii="Century Gothic" w:hAnsi="Century Gothic"/>
          <w:b/>
          <w:sz w:val="28"/>
          <w:szCs w:val="28"/>
          <w:u w:val="single"/>
        </w:rPr>
      </w:pPr>
      <w:r w:rsidRPr="00A57789">
        <w:rPr>
          <w:rFonts w:ascii="Century Gothic" w:hAnsi="Century Gothic"/>
          <w:b/>
          <w:sz w:val="28"/>
          <w:szCs w:val="28"/>
          <w:u w:val="single"/>
        </w:rPr>
        <w:t>A</w:t>
      </w:r>
      <w:r w:rsidR="00397CCF" w:rsidRPr="00A57789">
        <w:rPr>
          <w:rFonts w:ascii="Century Gothic" w:hAnsi="Century Gothic"/>
          <w:b/>
          <w:sz w:val="28"/>
          <w:szCs w:val="28"/>
          <w:u w:val="single"/>
        </w:rPr>
        <w:t>rticles to Read</w:t>
      </w:r>
    </w:p>
    <w:p w14:paraId="74E182E0" w14:textId="5A1FE5C8" w:rsidR="00DA79B6" w:rsidRPr="00A57789" w:rsidRDefault="00DA79B6" w:rsidP="00DA79B6">
      <w:pPr>
        <w:pStyle w:val="Default"/>
        <w:rPr>
          <w:rFonts w:ascii="Century Gothic" w:hAnsi="Century Gothic" w:cstheme="minorHAnsi"/>
          <w:b/>
          <w:bCs/>
        </w:rPr>
      </w:pPr>
      <w:r w:rsidRPr="00A57789">
        <w:rPr>
          <w:rFonts w:ascii="Century Gothic" w:hAnsi="Century Gothic" w:cstheme="minorHAnsi"/>
          <w:b/>
          <w:bCs/>
        </w:rPr>
        <w:t>Textbooks</w:t>
      </w:r>
    </w:p>
    <w:p w14:paraId="7D142926" w14:textId="7A72A0F2" w:rsidR="00A57789" w:rsidRPr="00A57789" w:rsidRDefault="00E229AB" w:rsidP="00A57789">
      <w:pPr>
        <w:pStyle w:val="Default"/>
        <w:numPr>
          <w:ilvl w:val="0"/>
          <w:numId w:val="11"/>
        </w:numPr>
        <w:rPr>
          <w:rFonts w:ascii="Century Gothic" w:hAnsi="Century Gothic" w:cstheme="minorHAnsi"/>
          <w:bCs/>
        </w:rPr>
      </w:pPr>
      <w:r w:rsidRPr="00A57789">
        <w:rPr>
          <w:rFonts w:ascii="Century Gothic" w:hAnsi="Century Gothic" w:cstheme="minorHAnsi"/>
          <w:bCs/>
        </w:rPr>
        <w:t>Bender, D. (2002). An Introduction to Nut</w:t>
      </w:r>
      <w:r w:rsidR="00A57789" w:rsidRPr="00A57789">
        <w:rPr>
          <w:rFonts w:ascii="Century Gothic" w:hAnsi="Century Gothic" w:cstheme="minorHAnsi"/>
          <w:bCs/>
        </w:rPr>
        <w:t xml:space="preserve">rition and Metabolism </w:t>
      </w:r>
    </w:p>
    <w:p w14:paraId="5CE433E5" w14:textId="6F0691E3" w:rsidR="00E229AB" w:rsidRPr="00A57789" w:rsidRDefault="00E229AB" w:rsidP="00A57789">
      <w:pPr>
        <w:pStyle w:val="Default"/>
        <w:numPr>
          <w:ilvl w:val="0"/>
          <w:numId w:val="11"/>
        </w:numPr>
        <w:rPr>
          <w:rFonts w:ascii="Century Gothic" w:hAnsi="Century Gothic" w:cstheme="minorHAnsi"/>
          <w:bCs/>
        </w:rPr>
      </w:pPr>
      <w:r w:rsidRPr="00A57789">
        <w:rPr>
          <w:rFonts w:ascii="Century Gothic" w:hAnsi="Century Gothic" w:cstheme="minorHAnsi"/>
          <w:bCs/>
        </w:rPr>
        <w:t>Brown, A.C. (2010). Understanding Food: Principles and Preparation</w:t>
      </w:r>
    </w:p>
    <w:p w14:paraId="4C9F2F1B" w14:textId="27A235ED" w:rsidR="00E229AB" w:rsidRPr="00A57789" w:rsidRDefault="00E229AB" w:rsidP="00A57789">
      <w:pPr>
        <w:pStyle w:val="Default"/>
        <w:numPr>
          <w:ilvl w:val="0"/>
          <w:numId w:val="11"/>
        </w:numPr>
        <w:rPr>
          <w:rFonts w:ascii="Century Gothic" w:hAnsi="Century Gothic" w:cstheme="minorHAnsi"/>
          <w:bCs/>
        </w:rPr>
      </w:pPr>
      <w:r w:rsidRPr="00A57789">
        <w:rPr>
          <w:rFonts w:ascii="Century Gothic" w:hAnsi="Century Gothic" w:cstheme="minorHAnsi"/>
          <w:bCs/>
        </w:rPr>
        <w:t>Campbell J (et al) (2011) Practical C</w:t>
      </w:r>
      <w:r w:rsidR="00A57789" w:rsidRPr="00A57789">
        <w:rPr>
          <w:rFonts w:ascii="Century Gothic" w:hAnsi="Century Gothic" w:cstheme="minorHAnsi"/>
          <w:bCs/>
        </w:rPr>
        <w:t>ookery Level 3 Hodder Education</w:t>
      </w:r>
    </w:p>
    <w:p w14:paraId="79CAF411" w14:textId="44FAAEEE" w:rsidR="00E229AB" w:rsidRPr="00023004" w:rsidRDefault="00E229AB" w:rsidP="00DA79B6">
      <w:pPr>
        <w:pStyle w:val="Default"/>
        <w:numPr>
          <w:ilvl w:val="0"/>
          <w:numId w:val="11"/>
        </w:numPr>
        <w:rPr>
          <w:rFonts w:ascii="Century Gothic" w:hAnsi="Century Gothic" w:cstheme="minorHAnsi"/>
          <w:bCs/>
        </w:rPr>
      </w:pPr>
      <w:r w:rsidRPr="00A57789">
        <w:rPr>
          <w:rFonts w:ascii="Century Gothic" w:hAnsi="Century Gothic" w:cstheme="minorHAnsi"/>
          <w:bCs/>
        </w:rPr>
        <w:t>Drummond, K.E. and Brefere, L.M. (2009). Nutrition f</w:t>
      </w:r>
      <w:r w:rsidR="00A57789" w:rsidRPr="00A57789">
        <w:rPr>
          <w:rFonts w:ascii="Century Gothic" w:hAnsi="Century Gothic" w:cstheme="minorHAnsi"/>
          <w:bCs/>
        </w:rPr>
        <w:t>or Foodservice and Culinary</w:t>
      </w:r>
      <w:r w:rsidR="00A57789">
        <w:rPr>
          <w:rFonts w:ascii="Century Gothic" w:hAnsi="Century Gothic" w:cstheme="minorHAnsi"/>
          <w:bCs/>
        </w:rPr>
        <w:t xml:space="preserve"> </w:t>
      </w:r>
      <w:r w:rsidRPr="00A57789">
        <w:rPr>
          <w:rFonts w:ascii="Century Gothic" w:hAnsi="Century Gothic" w:cstheme="minorHAnsi"/>
          <w:bCs/>
        </w:rPr>
        <w:t>Professionals</w:t>
      </w:r>
    </w:p>
    <w:p w14:paraId="74E182E1" w14:textId="692634F8" w:rsidR="00DA79B6" w:rsidRPr="00A57789" w:rsidRDefault="00E229AB" w:rsidP="00DA79B6">
      <w:pPr>
        <w:pStyle w:val="Default"/>
        <w:rPr>
          <w:rFonts w:ascii="Century Gothic" w:hAnsi="Century Gothic" w:cstheme="minorHAnsi"/>
          <w:b/>
          <w:bCs/>
        </w:rPr>
      </w:pPr>
      <w:r w:rsidRPr="00A57789">
        <w:rPr>
          <w:rFonts w:ascii="Century Gothic" w:hAnsi="Century Gothic" w:cstheme="minorHAnsi"/>
          <w:b/>
          <w:bCs/>
        </w:rPr>
        <w:t xml:space="preserve"> </w:t>
      </w:r>
      <w:r w:rsidR="00DA79B6" w:rsidRPr="00A57789">
        <w:rPr>
          <w:rFonts w:ascii="Century Gothic" w:hAnsi="Century Gothic" w:cstheme="minorHAnsi"/>
          <w:b/>
          <w:bCs/>
        </w:rPr>
        <w:t>(Please do not buy any of these. Many pages of these can be read on Google Books for free or within your library).</w:t>
      </w:r>
    </w:p>
    <w:p w14:paraId="74E182EC" w14:textId="77777777" w:rsidR="00DA79B6" w:rsidRPr="00A57789" w:rsidRDefault="00DA79B6" w:rsidP="00DA79B6">
      <w:pPr>
        <w:pStyle w:val="Default"/>
        <w:rPr>
          <w:rFonts w:ascii="Century Gothic" w:hAnsi="Century Gothic"/>
          <w:b/>
          <w:bCs/>
        </w:rPr>
      </w:pPr>
    </w:p>
    <w:p w14:paraId="74E182ED" w14:textId="6015B8A6" w:rsidR="00DA79B6" w:rsidRDefault="00DA79B6" w:rsidP="00DA79B6">
      <w:pPr>
        <w:pStyle w:val="Default"/>
        <w:rPr>
          <w:rFonts w:ascii="Century Gothic" w:hAnsi="Century Gothic"/>
          <w:b/>
          <w:bCs/>
        </w:rPr>
      </w:pPr>
      <w:r w:rsidRPr="00A57789">
        <w:rPr>
          <w:rFonts w:ascii="Century Gothic" w:hAnsi="Century Gothic"/>
          <w:b/>
          <w:bCs/>
        </w:rPr>
        <w:t xml:space="preserve">Journals </w:t>
      </w:r>
    </w:p>
    <w:p w14:paraId="3C59B07D" w14:textId="753238E9" w:rsidR="00023004" w:rsidRDefault="00023004" w:rsidP="00DA79B6">
      <w:pPr>
        <w:pStyle w:val="Default"/>
        <w:rPr>
          <w:rFonts w:ascii="Century Gothic" w:hAnsi="Century Gothic"/>
        </w:rPr>
      </w:pPr>
      <w:r>
        <w:rPr>
          <w:rFonts w:ascii="Century Gothic" w:hAnsi="Century Gothic"/>
        </w:rPr>
        <w:t>British Journal of Nutrition, Nutrition Society</w:t>
      </w:r>
    </w:p>
    <w:p w14:paraId="279AF043" w14:textId="04F7E000" w:rsidR="00023004" w:rsidRPr="00A57789" w:rsidRDefault="00023004" w:rsidP="00DA79B6">
      <w:pPr>
        <w:pStyle w:val="Default"/>
        <w:rPr>
          <w:rFonts w:ascii="Century Gothic" w:hAnsi="Century Gothic"/>
        </w:rPr>
      </w:pPr>
      <w:r>
        <w:rPr>
          <w:rFonts w:ascii="Century Gothic" w:hAnsi="Century Gothic"/>
        </w:rPr>
        <w:t>Essentials of Healthy Eating, PJ Skerett</w:t>
      </w:r>
    </w:p>
    <w:p w14:paraId="1A1DD468" w14:textId="77777777" w:rsidR="001F245B" w:rsidRPr="00A57789" w:rsidRDefault="001F245B" w:rsidP="00DA79B6">
      <w:pPr>
        <w:pStyle w:val="Default"/>
        <w:rPr>
          <w:rFonts w:ascii="Century Gothic" w:hAnsi="Century Gothic"/>
          <w:i/>
          <w:iCs/>
        </w:rPr>
      </w:pPr>
    </w:p>
    <w:p w14:paraId="74E182F1" w14:textId="22BE27A6" w:rsidR="00DA79B6" w:rsidRDefault="00DA79B6" w:rsidP="00DA79B6">
      <w:pPr>
        <w:pStyle w:val="Default"/>
        <w:rPr>
          <w:rFonts w:ascii="Century Gothic" w:hAnsi="Century Gothic"/>
          <w:b/>
          <w:bCs/>
        </w:rPr>
      </w:pPr>
      <w:r w:rsidRPr="00A57789">
        <w:rPr>
          <w:rFonts w:ascii="Century Gothic" w:hAnsi="Century Gothic"/>
          <w:b/>
          <w:bCs/>
        </w:rPr>
        <w:t xml:space="preserve">Websites </w:t>
      </w:r>
    </w:p>
    <w:p w14:paraId="7403DF72" w14:textId="1764D58A" w:rsidR="00023004" w:rsidRDefault="00023004" w:rsidP="00DA79B6">
      <w:pPr>
        <w:pStyle w:val="Default"/>
      </w:pPr>
      <w:hyperlink r:id="rId11" w:history="1">
        <w:r>
          <w:rPr>
            <w:rStyle w:val="Hyperlink"/>
          </w:rPr>
          <w:t>https://www.nutrition.org.uk/</w:t>
        </w:r>
      </w:hyperlink>
    </w:p>
    <w:p w14:paraId="1260D259" w14:textId="76909CED" w:rsidR="00483331" w:rsidRDefault="00483331" w:rsidP="00DA79B6">
      <w:pPr>
        <w:pStyle w:val="Default"/>
      </w:pPr>
      <w:hyperlink r:id="rId12" w:history="1">
        <w:r>
          <w:rPr>
            <w:rStyle w:val="Hyperlink"/>
          </w:rPr>
          <w:t>https://www.who.int/health-topics/nutrition</w:t>
        </w:r>
      </w:hyperlink>
    </w:p>
    <w:p w14:paraId="24E12DE7" w14:textId="4E7CA0D5" w:rsidR="00483331" w:rsidRPr="00A57789" w:rsidRDefault="00483331" w:rsidP="00DA79B6">
      <w:pPr>
        <w:pStyle w:val="Default"/>
        <w:rPr>
          <w:rFonts w:ascii="Century Gothic" w:hAnsi="Century Gothic"/>
        </w:rPr>
      </w:pPr>
      <w:hyperlink r:id="rId13" w:history="1">
        <w:r>
          <w:rPr>
            <w:rStyle w:val="Hyperlink"/>
          </w:rPr>
          <w:t>https://www.nhs.uk/live-well/eat-well/</w:t>
        </w:r>
      </w:hyperlink>
    </w:p>
    <w:p w14:paraId="74E182F9" w14:textId="77777777" w:rsidR="00DA79B6" w:rsidRPr="00A57789" w:rsidRDefault="00DA79B6">
      <w:pPr>
        <w:rPr>
          <w:rFonts w:ascii="Century Gothic" w:hAnsi="Century Gothic"/>
          <w:b/>
          <w:sz w:val="28"/>
          <w:szCs w:val="28"/>
          <w:u w:val="single"/>
        </w:rPr>
      </w:pPr>
    </w:p>
    <w:p w14:paraId="1FFDF920" w14:textId="77777777" w:rsidR="00483331" w:rsidRDefault="00483331">
      <w:pPr>
        <w:rPr>
          <w:rFonts w:ascii="Century Gothic" w:hAnsi="Century Gothic"/>
          <w:b/>
          <w:sz w:val="28"/>
          <w:szCs w:val="28"/>
          <w:u w:val="single"/>
        </w:rPr>
      </w:pPr>
    </w:p>
    <w:p w14:paraId="1EF2B306" w14:textId="77777777" w:rsidR="00483331" w:rsidRDefault="00483331">
      <w:pPr>
        <w:rPr>
          <w:rFonts w:ascii="Century Gothic" w:hAnsi="Century Gothic"/>
          <w:b/>
          <w:sz w:val="28"/>
          <w:szCs w:val="28"/>
          <w:u w:val="single"/>
        </w:rPr>
      </w:pPr>
    </w:p>
    <w:p w14:paraId="4AE685D5" w14:textId="77777777" w:rsidR="00483331" w:rsidRDefault="00483331">
      <w:pPr>
        <w:rPr>
          <w:rFonts w:ascii="Century Gothic" w:hAnsi="Century Gothic"/>
          <w:b/>
          <w:sz w:val="28"/>
          <w:szCs w:val="28"/>
          <w:u w:val="single"/>
        </w:rPr>
      </w:pPr>
    </w:p>
    <w:p w14:paraId="74E182FA" w14:textId="066AD127" w:rsidR="004E1841" w:rsidRPr="00A57789" w:rsidRDefault="00DA79B6">
      <w:pPr>
        <w:rPr>
          <w:rFonts w:ascii="Century Gothic" w:hAnsi="Century Gothic"/>
          <w:b/>
          <w:sz w:val="24"/>
          <w:szCs w:val="24"/>
        </w:rPr>
      </w:pPr>
      <w:r w:rsidRPr="00A57789">
        <w:rPr>
          <w:rFonts w:ascii="Century Gothic" w:hAnsi="Century Gothic"/>
          <w:b/>
          <w:sz w:val="28"/>
          <w:szCs w:val="28"/>
          <w:u w:val="single"/>
        </w:rPr>
        <w:lastRenderedPageBreak/>
        <w:t>Summer Activity- Due in your first lesson in September</w:t>
      </w:r>
    </w:p>
    <w:p w14:paraId="4D6E27A8" w14:textId="258912D3" w:rsidR="00483331" w:rsidRPr="00483331" w:rsidRDefault="00483331" w:rsidP="00483331">
      <w:pPr>
        <w:jc w:val="both"/>
        <w:rPr>
          <w:rFonts w:ascii="Century Gothic" w:hAnsi="Century Gothic"/>
          <w:sz w:val="28"/>
          <w:szCs w:val="36"/>
        </w:rPr>
      </w:pPr>
      <w:r w:rsidRPr="00483331">
        <w:rPr>
          <w:rFonts w:ascii="Century Gothic" w:hAnsi="Century Gothic"/>
          <w:sz w:val="28"/>
          <w:szCs w:val="36"/>
        </w:rPr>
        <w:t>Consider the needs of the following groups. For each group explain the DRV and give examples of balanced meals explaining your choices.</w:t>
      </w:r>
      <w:r>
        <w:rPr>
          <w:rFonts w:ascii="Century Gothic" w:hAnsi="Century Gothic"/>
          <w:sz w:val="28"/>
          <w:szCs w:val="36"/>
        </w:rPr>
        <w:t xml:space="preserve"> This work can be used as part of your Unit 1 coursework</w:t>
      </w:r>
      <w:bookmarkStart w:id="0" w:name="_GoBack"/>
      <w:bookmarkEnd w:id="0"/>
    </w:p>
    <w:p w14:paraId="15F42416" w14:textId="77777777" w:rsidR="00483331" w:rsidRPr="00483331" w:rsidRDefault="00483331" w:rsidP="00483331">
      <w:pPr>
        <w:pStyle w:val="ListParagraph"/>
        <w:numPr>
          <w:ilvl w:val="0"/>
          <w:numId w:val="13"/>
        </w:numPr>
        <w:jc w:val="both"/>
        <w:rPr>
          <w:rFonts w:ascii="Century Gothic" w:hAnsi="Century Gothic"/>
          <w:sz w:val="28"/>
          <w:szCs w:val="36"/>
        </w:rPr>
      </w:pPr>
      <w:r w:rsidRPr="00483331">
        <w:rPr>
          <w:rFonts w:ascii="Century Gothic" w:hAnsi="Century Gothic"/>
          <w:sz w:val="28"/>
          <w:szCs w:val="36"/>
        </w:rPr>
        <w:t>Children</w:t>
      </w:r>
    </w:p>
    <w:p w14:paraId="5219217B" w14:textId="77777777" w:rsidR="00483331" w:rsidRPr="00483331" w:rsidRDefault="00483331" w:rsidP="00483331">
      <w:pPr>
        <w:pStyle w:val="ListParagraph"/>
        <w:numPr>
          <w:ilvl w:val="0"/>
          <w:numId w:val="13"/>
        </w:numPr>
        <w:jc w:val="both"/>
        <w:rPr>
          <w:rFonts w:ascii="Century Gothic" w:hAnsi="Century Gothic"/>
          <w:sz w:val="28"/>
          <w:szCs w:val="36"/>
        </w:rPr>
      </w:pPr>
      <w:r w:rsidRPr="00483331">
        <w:rPr>
          <w:rFonts w:ascii="Century Gothic" w:hAnsi="Century Gothic"/>
          <w:sz w:val="28"/>
          <w:szCs w:val="36"/>
        </w:rPr>
        <w:t>Adults</w:t>
      </w:r>
    </w:p>
    <w:p w14:paraId="29263C15" w14:textId="77777777" w:rsidR="00483331" w:rsidRPr="00483331" w:rsidRDefault="00483331" w:rsidP="00483331">
      <w:pPr>
        <w:pStyle w:val="ListParagraph"/>
        <w:numPr>
          <w:ilvl w:val="0"/>
          <w:numId w:val="13"/>
        </w:numPr>
        <w:jc w:val="both"/>
        <w:rPr>
          <w:rFonts w:ascii="Century Gothic" w:hAnsi="Century Gothic"/>
          <w:sz w:val="28"/>
          <w:szCs w:val="36"/>
        </w:rPr>
      </w:pPr>
      <w:r w:rsidRPr="00483331">
        <w:rPr>
          <w:rFonts w:ascii="Century Gothic" w:hAnsi="Century Gothic"/>
          <w:sz w:val="28"/>
          <w:szCs w:val="36"/>
        </w:rPr>
        <w:t>Elderly</w:t>
      </w:r>
    </w:p>
    <w:p w14:paraId="3ADBC7A6" w14:textId="77777777" w:rsidR="00483331" w:rsidRPr="00483331" w:rsidRDefault="00483331" w:rsidP="00483331">
      <w:pPr>
        <w:pStyle w:val="ListParagraph"/>
        <w:numPr>
          <w:ilvl w:val="0"/>
          <w:numId w:val="13"/>
        </w:numPr>
        <w:jc w:val="both"/>
        <w:rPr>
          <w:rFonts w:ascii="Century Gothic" w:hAnsi="Century Gothic"/>
          <w:sz w:val="28"/>
          <w:szCs w:val="36"/>
        </w:rPr>
      </w:pPr>
      <w:r w:rsidRPr="00483331">
        <w:rPr>
          <w:rFonts w:ascii="Century Gothic" w:hAnsi="Century Gothic"/>
          <w:sz w:val="28"/>
          <w:szCs w:val="36"/>
        </w:rPr>
        <w:t>Pregnant women</w:t>
      </w:r>
    </w:p>
    <w:p w14:paraId="1C86F2DD" w14:textId="77777777" w:rsidR="00483331" w:rsidRPr="00483331" w:rsidRDefault="00483331" w:rsidP="00483331">
      <w:pPr>
        <w:pStyle w:val="ListParagraph"/>
        <w:numPr>
          <w:ilvl w:val="0"/>
          <w:numId w:val="13"/>
        </w:numPr>
        <w:jc w:val="both"/>
        <w:rPr>
          <w:rFonts w:ascii="Century Gothic" w:hAnsi="Century Gothic"/>
          <w:sz w:val="28"/>
          <w:szCs w:val="36"/>
        </w:rPr>
      </w:pPr>
      <w:r w:rsidRPr="00483331">
        <w:rPr>
          <w:rFonts w:ascii="Century Gothic" w:hAnsi="Century Gothic"/>
          <w:sz w:val="28"/>
          <w:szCs w:val="36"/>
        </w:rPr>
        <w:t>Type 1 diabetes</w:t>
      </w:r>
    </w:p>
    <w:p w14:paraId="001FCDAC" w14:textId="77777777" w:rsidR="00483331" w:rsidRPr="00483331" w:rsidRDefault="00483331" w:rsidP="00483331">
      <w:pPr>
        <w:pStyle w:val="ListParagraph"/>
        <w:numPr>
          <w:ilvl w:val="0"/>
          <w:numId w:val="13"/>
        </w:numPr>
        <w:jc w:val="both"/>
        <w:rPr>
          <w:rFonts w:ascii="Century Gothic" w:hAnsi="Century Gothic"/>
          <w:sz w:val="28"/>
          <w:szCs w:val="36"/>
        </w:rPr>
      </w:pPr>
      <w:r w:rsidRPr="00483331">
        <w:rPr>
          <w:rFonts w:ascii="Century Gothic" w:hAnsi="Century Gothic"/>
          <w:sz w:val="28"/>
          <w:szCs w:val="36"/>
        </w:rPr>
        <w:t>Type 2 Diebetes</w:t>
      </w:r>
    </w:p>
    <w:p w14:paraId="5F21FA9A" w14:textId="77777777" w:rsidR="00483331" w:rsidRPr="00483331" w:rsidRDefault="00483331" w:rsidP="00483331">
      <w:pPr>
        <w:pStyle w:val="ListParagraph"/>
        <w:numPr>
          <w:ilvl w:val="0"/>
          <w:numId w:val="13"/>
        </w:numPr>
        <w:jc w:val="both"/>
        <w:rPr>
          <w:rFonts w:ascii="Century Gothic" w:hAnsi="Century Gothic"/>
          <w:sz w:val="28"/>
          <w:szCs w:val="36"/>
        </w:rPr>
      </w:pPr>
      <w:r w:rsidRPr="00483331">
        <w:rPr>
          <w:rFonts w:ascii="Century Gothic" w:hAnsi="Century Gothic"/>
          <w:sz w:val="28"/>
          <w:szCs w:val="36"/>
        </w:rPr>
        <w:t>Hyperchloesterolemia</w:t>
      </w:r>
    </w:p>
    <w:p w14:paraId="3597CBDA" w14:textId="77777777" w:rsidR="00483331" w:rsidRPr="00483331" w:rsidRDefault="00483331" w:rsidP="00483331">
      <w:pPr>
        <w:pStyle w:val="ListParagraph"/>
        <w:numPr>
          <w:ilvl w:val="0"/>
          <w:numId w:val="13"/>
        </w:numPr>
        <w:jc w:val="both"/>
        <w:rPr>
          <w:rFonts w:ascii="Century Gothic" w:hAnsi="Century Gothic"/>
          <w:sz w:val="28"/>
          <w:szCs w:val="36"/>
        </w:rPr>
      </w:pPr>
      <w:r w:rsidRPr="00483331">
        <w:rPr>
          <w:rFonts w:ascii="Century Gothic" w:hAnsi="Century Gothic"/>
          <w:sz w:val="28"/>
          <w:szCs w:val="36"/>
        </w:rPr>
        <w:t>Anaemia</w:t>
      </w:r>
    </w:p>
    <w:p w14:paraId="1B742D42" w14:textId="77777777" w:rsidR="00483331" w:rsidRPr="00483331" w:rsidRDefault="00483331" w:rsidP="00483331">
      <w:pPr>
        <w:pStyle w:val="ListParagraph"/>
        <w:numPr>
          <w:ilvl w:val="0"/>
          <w:numId w:val="13"/>
        </w:numPr>
        <w:jc w:val="both"/>
        <w:rPr>
          <w:rFonts w:ascii="Century Gothic" w:hAnsi="Century Gothic"/>
          <w:sz w:val="28"/>
          <w:szCs w:val="36"/>
        </w:rPr>
      </w:pPr>
      <w:r w:rsidRPr="00483331">
        <w:rPr>
          <w:rFonts w:ascii="Century Gothic" w:hAnsi="Century Gothic"/>
          <w:sz w:val="28"/>
          <w:szCs w:val="36"/>
        </w:rPr>
        <w:t>Lactose intolerant</w:t>
      </w:r>
    </w:p>
    <w:p w14:paraId="52F90641" w14:textId="77777777" w:rsidR="00483331" w:rsidRPr="00483331" w:rsidRDefault="00483331" w:rsidP="00483331">
      <w:pPr>
        <w:pStyle w:val="ListParagraph"/>
        <w:numPr>
          <w:ilvl w:val="0"/>
          <w:numId w:val="13"/>
        </w:numPr>
        <w:jc w:val="both"/>
        <w:rPr>
          <w:rFonts w:ascii="Century Gothic" w:hAnsi="Century Gothic"/>
          <w:sz w:val="28"/>
          <w:szCs w:val="36"/>
        </w:rPr>
      </w:pPr>
      <w:r w:rsidRPr="00483331">
        <w:rPr>
          <w:rFonts w:ascii="Century Gothic" w:hAnsi="Century Gothic"/>
          <w:sz w:val="28"/>
          <w:szCs w:val="36"/>
        </w:rPr>
        <w:t>Coeliac</w:t>
      </w:r>
    </w:p>
    <w:p w14:paraId="3671DE2E" w14:textId="77777777" w:rsidR="00483331" w:rsidRPr="00483331" w:rsidRDefault="00483331" w:rsidP="00483331">
      <w:pPr>
        <w:pStyle w:val="ListParagraph"/>
        <w:numPr>
          <w:ilvl w:val="0"/>
          <w:numId w:val="13"/>
        </w:numPr>
        <w:jc w:val="both"/>
        <w:rPr>
          <w:rFonts w:ascii="Century Gothic" w:hAnsi="Century Gothic"/>
          <w:sz w:val="28"/>
          <w:szCs w:val="36"/>
        </w:rPr>
      </w:pPr>
      <w:r w:rsidRPr="00483331">
        <w:rPr>
          <w:rFonts w:ascii="Century Gothic" w:hAnsi="Century Gothic"/>
          <w:sz w:val="28"/>
          <w:szCs w:val="36"/>
        </w:rPr>
        <w:t>Religious Beliefs</w:t>
      </w:r>
    </w:p>
    <w:p w14:paraId="49655A22" w14:textId="77777777" w:rsidR="00483331" w:rsidRPr="00483331" w:rsidRDefault="00483331" w:rsidP="00483331">
      <w:pPr>
        <w:pStyle w:val="ListParagraph"/>
        <w:numPr>
          <w:ilvl w:val="0"/>
          <w:numId w:val="13"/>
        </w:numPr>
        <w:jc w:val="both"/>
        <w:rPr>
          <w:rFonts w:ascii="Century Gothic" w:hAnsi="Century Gothic"/>
          <w:sz w:val="28"/>
          <w:szCs w:val="36"/>
        </w:rPr>
      </w:pPr>
      <w:r w:rsidRPr="00483331">
        <w:rPr>
          <w:rFonts w:ascii="Century Gothic" w:hAnsi="Century Gothic"/>
          <w:sz w:val="28"/>
          <w:szCs w:val="36"/>
        </w:rPr>
        <w:t>Vegans</w:t>
      </w:r>
    </w:p>
    <w:p w14:paraId="503FB8DF" w14:textId="77777777" w:rsidR="00483331" w:rsidRPr="00483331" w:rsidRDefault="00483331" w:rsidP="00483331">
      <w:pPr>
        <w:pStyle w:val="ListParagraph"/>
        <w:numPr>
          <w:ilvl w:val="0"/>
          <w:numId w:val="13"/>
        </w:numPr>
        <w:jc w:val="both"/>
        <w:rPr>
          <w:rFonts w:ascii="Century Gothic" w:hAnsi="Century Gothic"/>
          <w:sz w:val="28"/>
          <w:szCs w:val="36"/>
        </w:rPr>
      </w:pPr>
      <w:r w:rsidRPr="00483331">
        <w:rPr>
          <w:rFonts w:ascii="Century Gothic" w:hAnsi="Century Gothic"/>
          <w:sz w:val="28"/>
          <w:szCs w:val="36"/>
        </w:rPr>
        <w:t>Vegetarians</w:t>
      </w:r>
    </w:p>
    <w:p w14:paraId="37A419C8" w14:textId="77777777" w:rsidR="00483331" w:rsidRPr="00483331" w:rsidRDefault="00483331" w:rsidP="00483331">
      <w:pPr>
        <w:pStyle w:val="ListParagraph"/>
        <w:numPr>
          <w:ilvl w:val="0"/>
          <w:numId w:val="13"/>
        </w:numPr>
        <w:jc w:val="both"/>
        <w:rPr>
          <w:rFonts w:ascii="Century Gothic" w:hAnsi="Century Gothic"/>
          <w:sz w:val="28"/>
          <w:szCs w:val="36"/>
        </w:rPr>
      </w:pPr>
      <w:r w:rsidRPr="00483331">
        <w:rPr>
          <w:rFonts w:ascii="Century Gothic" w:hAnsi="Century Gothic"/>
          <w:sz w:val="28"/>
          <w:szCs w:val="36"/>
        </w:rPr>
        <w:t>Lifestyle</w:t>
      </w:r>
    </w:p>
    <w:p w14:paraId="74E18317" w14:textId="6E8A5F12" w:rsidR="003C34AE" w:rsidRPr="00A57789" w:rsidRDefault="003C34AE" w:rsidP="00483331">
      <w:pPr>
        <w:rPr>
          <w:rFonts w:ascii="Century Gothic" w:hAnsi="Century Gothic"/>
          <w:color w:val="FF0000"/>
        </w:rPr>
      </w:pPr>
    </w:p>
    <w:sectPr w:rsidR="003C34AE" w:rsidRPr="00A57789" w:rsidSect="00DA79B6">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72942"/>
    <w:multiLevelType w:val="hybridMultilevel"/>
    <w:tmpl w:val="BDA27C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832A6"/>
    <w:multiLevelType w:val="hybridMultilevel"/>
    <w:tmpl w:val="8D72DAA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3362D6E"/>
    <w:multiLevelType w:val="hybridMultilevel"/>
    <w:tmpl w:val="351E3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116626"/>
    <w:multiLevelType w:val="hybridMultilevel"/>
    <w:tmpl w:val="B24238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5225AD"/>
    <w:multiLevelType w:val="hybridMultilevel"/>
    <w:tmpl w:val="6B9A8118"/>
    <w:lvl w:ilvl="0" w:tplc="2660AC60">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B333A0"/>
    <w:multiLevelType w:val="hybridMultilevel"/>
    <w:tmpl w:val="ED7687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1010DA"/>
    <w:multiLevelType w:val="hybridMultilevel"/>
    <w:tmpl w:val="7F2C5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AF2039"/>
    <w:multiLevelType w:val="hybridMultilevel"/>
    <w:tmpl w:val="7AD4772E"/>
    <w:lvl w:ilvl="0" w:tplc="30E2C96A">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9907C7"/>
    <w:multiLevelType w:val="hybridMultilevel"/>
    <w:tmpl w:val="1D7A3DF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68B4C1D"/>
    <w:multiLevelType w:val="hybridMultilevel"/>
    <w:tmpl w:val="3CF4DDBE"/>
    <w:lvl w:ilvl="0" w:tplc="94A03016">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2A790E"/>
    <w:multiLevelType w:val="hybridMultilevel"/>
    <w:tmpl w:val="2B469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CD4519"/>
    <w:multiLevelType w:val="hybridMultilevel"/>
    <w:tmpl w:val="A22296CC"/>
    <w:lvl w:ilvl="0" w:tplc="5A0AA514">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E63B19"/>
    <w:multiLevelType w:val="hybridMultilevel"/>
    <w:tmpl w:val="CB24B4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3"/>
  </w:num>
  <w:num w:numId="4">
    <w:abstractNumId w:val="8"/>
  </w:num>
  <w:num w:numId="5">
    <w:abstractNumId w:val="1"/>
  </w:num>
  <w:num w:numId="6">
    <w:abstractNumId w:val="4"/>
  </w:num>
  <w:num w:numId="7">
    <w:abstractNumId w:val="9"/>
  </w:num>
  <w:num w:numId="8">
    <w:abstractNumId w:val="7"/>
  </w:num>
  <w:num w:numId="9">
    <w:abstractNumId w:val="11"/>
  </w:num>
  <w:num w:numId="10">
    <w:abstractNumId w:val="6"/>
  </w:num>
  <w:num w:numId="11">
    <w:abstractNumId w:val="2"/>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841"/>
    <w:rsid w:val="00020F37"/>
    <w:rsid w:val="00023004"/>
    <w:rsid w:val="00032C65"/>
    <w:rsid w:val="00042DB4"/>
    <w:rsid w:val="00044575"/>
    <w:rsid w:val="000604D8"/>
    <w:rsid w:val="00092863"/>
    <w:rsid w:val="000A6D96"/>
    <w:rsid w:val="000E7A2C"/>
    <w:rsid w:val="001A40FB"/>
    <w:rsid w:val="001F245B"/>
    <w:rsid w:val="001F7732"/>
    <w:rsid w:val="00206E25"/>
    <w:rsid w:val="002223FB"/>
    <w:rsid w:val="0022326D"/>
    <w:rsid w:val="00255201"/>
    <w:rsid w:val="002659C6"/>
    <w:rsid w:val="002B1F1E"/>
    <w:rsid w:val="002F349B"/>
    <w:rsid w:val="00354211"/>
    <w:rsid w:val="00362A30"/>
    <w:rsid w:val="00385C99"/>
    <w:rsid w:val="00397CCF"/>
    <w:rsid w:val="003C34AE"/>
    <w:rsid w:val="00417815"/>
    <w:rsid w:val="00483331"/>
    <w:rsid w:val="0049166D"/>
    <w:rsid w:val="004B6895"/>
    <w:rsid w:val="004C74B2"/>
    <w:rsid w:val="004E1841"/>
    <w:rsid w:val="004E501F"/>
    <w:rsid w:val="004F184D"/>
    <w:rsid w:val="004F4C38"/>
    <w:rsid w:val="00502D48"/>
    <w:rsid w:val="00506043"/>
    <w:rsid w:val="0055707E"/>
    <w:rsid w:val="00594CD7"/>
    <w:rsid w:val="005B09D4"/>
    <w:rsid w:val="005D08ED"/>
    <w:rsid w:val="006303B9"/>
    <w:rsid w:val="00632B44"/>
    <w:rsid w:val="00650688"/>
    <w:rsid w:val="00664B47"/>
    <w:rsid w:val="00686A21"/>
    <w:rsid w:val="006B502E"/>
    <w:rsid w:val="007260B9"/>
    <w:rsid w:val="00730342"/>
    <w:rsid w:val="0076230E"/>
    <w:rsid w:val="007933F9"/>
    <w:rsid w:val="007E4ABA"/>
    <w:rsid w:val="007F7AD5"/>
    <w:rsid w:val="00815018"/>
    <w:rsid w:val="008167C4"/>
    <w:rsid w:val="00852074"/>
    <w:rsid w:val="008A2F59"/>
    <w:rsid w:val="008C6074"/>
    <w:rsid w:val="008F2D14"/>
    <w:rsid w:val="00957BC4"/>
    <w:rsid w:val="009C1691"/>
    <w:rsid w:val="00A04056"/>
    <w:rsid w:val="00A058BE"/>
    <w:rsid w:val="00A32929"/>
    <w:rsid w:val="00A57789"/>
    <w:rsid w:val="00A8137E"/>
    <w:rsid w:val="00AD0F91"/>
    <w:rsid w:val="00B926FF"/>
    <w:rsid w:val="00BC7237"/>
    <w:rsid w:val="00BF47B4"/>
    <w:rsid w:val="00C33951"/>
    <w:rsid w:val="00C54206"/>
    <w:rsid w:val="00C60654"/>
    <w:rsid w:val="00CF0BEF"/>
    <w:rsid w:val="00D60DCF"/>
    <w:rsid w:val="00DA79B6"/>
    <w:rsid w:val="00DB5E59"/>
    <w:rsid w:val="00DF5728"/>
    <w:rsid w:val="00E004DA"/>
    <w:rsid w:val="00E229AB"/>
    <w:rsid w:val="00E335DD"/>
    <w:rsid w:val="00E46AF8"/>
    <w:rsid w:val="00E66A92"/>
    <w:rsid w:val="00E9751C"/>
    <w:rsid w:val="00EE1F9F"/>
    <w:rsid w:val="00EE5CD8"/>
    <w:rsid w:val="00F22457"/>
    <w:rsid w:val="00F23C46"/>
    <w:rsid w:val="00F52978"/>
    <w:rsid w:val="00F848A6"/>
    <w:rsid w:val="00F97BF9"/>
    <w:rsid w:val="00FA6B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182BD"/>
  <w15:docId w15:val="{E3B51220-BBF4-4254-AB8E-453CDE597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18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841"/>
    <w:rPr>
      <w:rFonts w:ascii="Tahoma" w:hAnsi="Tahoma" w:cs="Tahoma"/>
      <w:sz w:val="16"/>
      <w:szCs w:val="16"/>
    </w:rPr>
  </w:style>
  <w:style w:type="character" w:styleId="Hyperlink">
    <w:name w:val="Hyperlink"/>
    <w:basedOn w:val="DefaultParagraphFont"/>
    <w:uiPriority w:val="99"/>
    <w:unhideWhenUsed/>
    <w:rsid w:val="00664B47"/>
    <w:rPr>
      <w:color w:val="0000FF" w:themeColor="hyperlink"/>
      <w:u w:val="single"/>
    </w:rPr>
  </w:style>
  <w:style w:type="paragraph" w:styleId="ListParagraph">
    <w:name w:val="List Paragraph"/>
    <w:basedOn w:val="Normal"/>
    <w:uiPriority w:val="34"/>
    <w:qFormat/>
    <w:rsid w:val="00957BC4"/>
    <w:pPr>
      <w:ind w:left="720"/>
      <w:contextualSpacing/>
    </w:pPr>
  </w:style>
  <w:style w:type="table" w:styleId="TableGrid">
    <w:name w:val="Table Grid"/>
    <w:basedOn w:val="TableNormal"/>
    <w:uiPriority w:val="59"/>
    <w:rsid w:val="00594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E7A2C"/>
    <w:rPr>
      <w:color w:val="800080" w:themeColor="followedHyperlink"/>
      <w:u w:val="single"/>
    </w:rPr>
  </w:style>
  <w:style w:type="paragraph" w:customStyle="1" w:styleId="Default">
    <w:name w:val="Default"/>
    <w:rsid w:val="00DA79B6"/>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semiHidden/>
    <w:unhideWhenUsed/>
    <w:rsid w:val="00E229A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612280">
      <w:bodyDiv w:val="1"/>
      <w:marLeft w:val="0"/>
      <w:marRight w:val="0"/>
      <w:marTop w:val="0"/>
      <w:marBottom w:val="0"/>
      <w:divBdr>
        <w:top w:val="none" w:sz="0" w:space="0" w:color="auto"/>
        <w:left w:val="none" w:sz="0" w:space="0" w:color="auto"/>
        <w:bottom w:val="none" w:sz="0" w:space="0" w:color="auto"/>
        <w:right w:val="none" w:sz="0" w:space="0" w:color="auto"/>
      </w:divBdr>
    </w:div>
    <w:div w:id="934944601">
      <w:bodyDiv w:val="1"/>
      <w:marLeft w:val="0"/>
      <w:marRight w:val="0"/>
      <w:marTop w:val="0"/>
      <w:marBottom w:val="0"/>
      <w:divBdr>
        <w:top w:val="none" w:sz="0" w:space="0" w:color="auto"/>
        <w:left w:val="none" w:sz="0" w:space="0" w:color="auto"/>
        <w:bottom w:val="none" w:sz="0" w:space="0" w:color="auto"/>
        <w:right w:val="none" w:sz="0" w:space="0" w:color="auto"/>
      </w:divBdr>
    </w:div>
    <w:div w:id="1114985290">
      <w:bodyDiv w:val="1"/>
      <w:marLeft w:val="0"/>
      <w:marRight w:val="0"/>
      <w:marTop w:val="0"/>
      <w:marBottom w:val="0"/>
      <w:divBdr>
        <w:top w:val="none" w:sz="0" w:space="0" w:color="auto"/>
        <w:left w:val="none" w:sz="0" w:space="0" w:color="auto"/>
        <w:bottom w:val="none" w:sz="0" w:space="0" w:color="auto"/>
        <w:right w:val="none" w:sz="0" w:space="0" w:color="auto"/>
      </w:divBdr>
    </w:div>
    <w:div w:id="1519463206">
      <w:bodyDiv w:val="1"/>
      <w:marLeft w:val="0"/>
      <w:marRight w:val="0"/>
      <w:marTop w:val="0"/>
      <w:marBottom w:val="0"/>
      <w:divBdr>
        <w:top w:val="none" w:sz="0" w:space="0" w:color="auto"/>
        <w:left w:val="none" w:sz="0" w:space="0" w:color="auto"/>
        <w:bottom w:val="none" w:sz="0" w:space="0" w:color="auto"/>
        <w:right w:val="none" w:sz="0" w:space="0" w:color="auto"/>
      </w:divBdr>
    </w:div>
    <w:div w:id="1663310512">
      <w:bodyDiv w:val="1"/>
      <w:marLeft w:val="0"/>
      <w:marRight w:val="0"/>
      <w:marTop w:val="0"/>
      <w:marBottom w:val="0"/>
      <w:divBdr>
        <w:top w:val="none" w:sz="0" w:space="0" w:color="auto"/>
        <w:left w:val="none" w:sz="0" w:space="0" w:color="auto"/>
        <w:bottom w:val="none" w:sz="0" w:space="0" w:color="auto"/>
        <w:right w:val="none" w:sz="0" w:space="0" w:color="auto"/>
      </w:divBdr>
      <w:divsChild>
        <w:div w:id="1060203283">
          <w:marLeft w:val="0"/>
          <w:marRight w:val="0"/>
          <w:marTop w:val="0"/>
          <w:marBottom w:val="0"/>
          <w:divBdr>
            <w:top w:val="none" w:sz="0" w:space="0" w:color="auto"/>
            <w:left w:val="none" w:sz="0" w:space="0" w:color="auto"/>
            <w:bottom w:val="none" w:sz="0" w:space="0" w:color="auto"/>
            <w:right w:val="none" w:sz="0" w:space="0" w:color="auto"/>
          </w:divBdr>
          <w:divsChild>
            <w:div w:id="115948737">
              <w:marLeft w:val="0"/>
              <w:marRight w:val="0"/>
              <w:marTop w:val="0"/>
              <w:marBottom w:val="0"/>
              <w:divBdr>
                <w:top w:val="none" w:sz="0" w:space="0" w:color="auto"/>
                <w:left w:val="none" w:sz="0" w:space="0" w:color="auto"/>
                <w:bottom w:val="none" w:sz="0" w:space="0" w:color="auto"/>
                <w:right w:val="none" w:sz="0" w:space="0" w:color="auto"/>
              </w:divBdr>
              <w:divsChild>
                <w:div w:id="1424497426">
                  <w:marLeft w:val="0"/>
                  <w:marRight w:val="0"/>
                  <w:marTop w:val="0"/>
                  <w:marBottom w:val="0"/>
                  <w:divBdr>
                    <w:top w:val="none" w:sz="0" w:space="0" w:color="auto"/>
                    <w:left w:val="none" w:sz="0" w:space="0" w:color="auto"/>
                    <w:bottom w:val="none" w:sz="0" w:space="0" w:color="auto"/>
                    <w:right w:val="none" w:sz="0" w:space="0" w:color="auto"/>
                  </w:divBdr>
                  <w:divsChild>
                    <w:div w:id="1184972550">
                      <w:marLeft w:val="0"/>
                      <w:marRight w:val="0"/>
                      <w:marTop w:val="0"/>
                      <w:marBottom w:val="0"/>
                      <w:divBdr>
                        <w:top w:val="none" w:sz="0" w:space="0" w:color="auto"/>
                        <w:left w:val="none" w:sz="0" w:space="0" w:color="auto"/>
                        <w:bottom w:val="none" w:sz="0" w:space="0" w:color="auto"/>
                        <w:right w:val="none" w:sz="0" w:space="0" w:color="auto"/>
                      </w:divBdr>
                      <w:divsChild>
                        <w:div w:id="844442746">
                          <w:marLeft w:val="0"/>
                          <w:marRight w:val="0"/>
                          <w:marTop w:val="0"/>
                          <w:marBottom w:val="0"/>
                          <w:divBdr>
                            <w:top w:val="none" w:sz="0" w:space="0" w:color="auto"/>
                            <w:left w:val="none" w:sz="0" w:space="0" w:color="auto"/>
                            <w:bottom w:val="none" w:sz="0" w:space="0" w:color="auto"/>
                            <w:right w:val="none" w:sz="0" w:space="0" w:color="auto"/>
                          </w:divBdr>
                          <w:divsChild>
                            <w:div w:id="661006305">
                              <w:marLeft w:val="240"/>
                              <w:marRight w:val="240"/>
                              <w:marTop w:val="240"/>
                              <w:marBottom w:val="240"/>
                              <w:divBdr>
                                <w:top w:val="none" w:sz="0" w:space="0" w:color="auto"/>
                                <w:left w:val="none" w:sz="0" w:space="0" w:color="auto"/>
                                <w:bottom w:val="none" w:sz="0" w:space="0" w:color="auto"/>
                                <w:right w:val="none" w:sz="0" w:space="0" w:color="auto"/>
                              </w:divBdr>
                            </w:div>
                            <w:div w:id="95367970">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526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hs.uk/live-well/eat-wel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ho.int/health-topics/nutri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utrition.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2DC32A5CE0F946824D147687BC3D35" ma:contentTypeVersion="11" ma:contentTypeDescription="Create a new document." ma:contentTypeScope="" ma:versionID="d57b8e7cb1261cff942d18dd4166528d">
  <xsd:schema xmlns:xsd="http://www.w3.org/2001/XMLSchema" xmlns:xs="http://www.w3.org/2001/XMLSchema" xmlns:p="http://schemas.microsoft.com/office/2006/metadata/properties" xmlns:ns2="bace89ba-ba0a-4323-b9dc-bd1188fd1cbd" xmlns:ns3="c77cdfdd-3817-476f-94ab-ac3a8b1c1498" targetNamespace="http://schemas.microsoft.com/office/2006/metadata/properties" ma:root="true" ma:fieldsID="2ff485c00d46a91008c12f91404be996" ns2:_="" ns3:_="">
    <xsd:import namespace="bace89ba-ba0a-4323-b9dc-bd1188fd1cbd"/>
    <xsd:import namespace="c77cdfdd-3817-476f-94ab-ac3a8b1c14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e89ba-ba0a-4323-b9dc-bd1188fd1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7cdfdd-3817-476f-94ab-ac3a8b1c149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CA9DD-E106-43C3-80B5-DEAD83D61162}">
  <ds:schemaRefs>
    <ds:schemaRef ds:uri="http://schemas.microsoft.com/sharepoint/v3/contenttype/forms"/>
  </ds:schemaRefs>
</ds:datastoreItem>
</file>

<file path=customXml/itemProps2.xml><?xml version="1.0" encoding="utf-8"?>
<ds:datastoreItem xmlns:ds="http://schemas.openxmlformats.org/officeDocument/2006/customXml" ds:itemID="{5293D7E8-4DC3-4437-B2AD-4D3D60CEAA8C}"/>
</file>

<file path=customXml/itemProps3.xml><?xml version="1.0" encoding="utf-8"?>
<ds:datastoreItem xmlns:ds="http://schemas.openxmlformats.org/officeDocument/2006/customXml" ds:itemID="{CE82C6FF-BDBD-416D-9782-39E2650F4729}">
  <ds:schemaRefs>
    <ds:schemaRef ds:uri="http://purl.org/dc/elements/1.1/"/>
    <ds:schemaRef ds:uri="http://schemas.microsoft.com/office/infopath/2007/PartnerControls"/>
    <ds:schemaRef ds:uri="e4d19f78-230d-46ad-a9ba-93a3bbcf51c0"/>
    <ds:schemaRef ds:uri="http://schemas.microsoft.com/office/2006/metadata/properties"/>
    <ds:schemaRef ds:uri="http://purl.org/dc/terms/"/>
    <ds:schemaRef ds:uri="http://schemas.microsoft.com/office/2006/documentManagement/types"/>
    <ds:schemaRef ds:uri="http://schemas.openxmlformats.org/package/2006/metadata/core-properties"/>
    <ds:schemaRef ds:uri="740752cd-70c6-4b5b-ac3c-b00848bb8af4"/>
    <ds:schemaRef ds:uri="http://www.w3.org/XML/1998/namespace"/>
    <ds:schemaRef ds:uri="http://purl.org/dc/dcmitype/"/>
  </ds:schemaRefs>
</ds:datastoreItem>
</file>

<file path=customXml/itemProps4.xml><?xml version="1.0" encoding="utf-8"?>
<ds:datastoreItem xmlns:ds="http://schemas.openxmlformats.org/officeDocument/2006/customXml" ds:itemID="{5C6B8696-345E-4DAC-876A-F16741656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B61715F4</Template>
  <TotalTime>1</TotalTime>
  <Pages>3</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George Salter Academy</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Pierce</dc:creator>
  <cp:lastModifiedBy>S Hayes</cp:lastModifiedBy>
  <cp:revision>2</cp:revision>
  <cp:lastPrinted>2016-06-24T08:50:00Z</cp:lastPrinted>
  <dcterms:created xsi:type="dcterms:W3CDTF">2020-04-23T10:08:00Z</dcterms:created>
  <dcterms:modified xsi:type="dcterms:W3CDTF">2020-04-23T10:08:00Z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0x010100E12DC32A5CE0F946824D147687BC3D35</vt:lpwstr>
  </property>
</Properties>
</file>